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6DED5" w14:textId="77777777" w:rsidR="00235B75" w:rsidRPr="00EA76EA" w:rsidRDefault="00235B75"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 the 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FA121C" w14:paraId="0203A1FA" w14:textId="77777777" w:rsidTr="00B25523">
        <w:trPr>
          <w:trHeight w:val="8976"/>
        </w:trPr>
        <w:tc>
          <w:tcPr>
            <w:tcW w:w="3178" w:type="dxa"/>
          </w:tcPr>
          <w:p w14:paraId="58AF386A" w14:textId="77777777" w:rsidR="00235B75" w:rsidRPr="00EA76EA" w:rsidRDefault="00235B75"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6E8490EA" wp14:editId="6EB8494E">
                  <wp:simplePos x="0" y="0"/>
                  <wp:positionH relativeFrom="page">
                    <wp:align>center</wp:align>
                  </wp:positionH>
                  <wp:positionV relativeFrom="paragraph">
                    <wp:posOffset>0</wp:posOffset>
                  </wp:positionV>
                  <wp:extent cx="1190791" cy="142894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190791" cy="1428949"/>
                          </a:xfrm>
                          <a:prstGeom prst="rect">
                            <a:avLst/>
                          </a:prstGeom>
                        </pic:spPr>
                      </pic:pic>
                    </a:graphicData>
                  </a:graphic>
                </wp:anchor>
              </w:drawing>
            </w:r>
          </w:p>
        </w:tc>
        <w:tc>
          <w:tcPr>
            <w:tcW w:w="6229" w:type="dxa"/>
          </w:tcPr>
          <w:p w14:paraId="55142CB3" w14:textId="77777777" w:rsidR="00235B75" w:rsidRPr="00EA76EA" w:rsidRDefault="00235B75"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2EE12F8C" wp14:editId="0FE9CB3B">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A121C" w14:paraId="0937323C" w14:textId="77777777" w:rsidTr="0051066D">
                                    <w:trPr>
                                      <w:trHeight w:val="1837"/>
                                    </w:trPr>
                                    <w:tc>
                                      <w:tcPr>
                                        <w:tcW w:w="10632" w:type="dxa"/>
                                        <w:vAlign w:val="center"/>
                                      </w:tcPr>
                                      <w:p w14:paraId="5E224094" w14:textId="77777777" w:rsidR="00235B75" w:rsidRPr="003E0246" w:rsidRDefault="00235B75"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63144BF3" w14:textId="77777777" w:rsidR="00235B75" w:rsidRDefault="00235B75"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1CB28F7B" w14:textId="77777777" w:rsidR="00235B75" w:rsidRDefault="00235B75"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FA121C" w14:paraId="7602ECA4" w14:textId="77777777" w:rsidTr="0051066D">
                                    <w:trPr>
                                      <w:trHeight w:val="20"/>
                                    </w:trPr>
                                    <w:tc>
                                      <w:tcPr>
                                        <w:tcW w:w="10632" w:type="dxa"/>
                                      </w:tcPr>
                                      <w:p w14:paraId="258EE564" w14:textId="77777777" w:rsidR="00235B75" w:rsidRPr="00642089" w:rsidRDefault="00235B75" w:rsidP="000D139C">
                                        <w:pPr>
                                          <w:spacing w:before="240" w:after="0" w:line="240" w:lineRule="auto"/>
                                        </w:pPr>
                                        <w:r w:rsidRPr="00642089">
                                          <w:t>Attested on 19 March 2024 at 01:31 PM by Linda Connell (Principal)</w:t>
                                        </w:r>
                                      </w:p>
                                    </w:tc>
                                  </w:tr>
                                </w:tbl>
                                <w:p w14:paraId="693D3C12" w14:textId="77777777" w:rsidR="00235B75" w:rsidRDefault="00235B75"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A121C" w14:paraId="5EC00FA9" w14:textId="77777777" w:rsidTr="000D139C">
                                    <w:trPr>
                                      <w:trHeight w:val="522"/>
                                    </w:trPr>
                                    <w:tc>
                                      <w:tcPr>
                                        <w:tcW w:w="10632" w:type="dxa"/>
                                        <w:vAlign w:val="center"/>
                                      </w:tcPr>
                                      <w:p w14:paraId="6D367F57" w14:textId="77777777" w:rsidR="00235B75" w:rsidRDefault="00235B75"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FA121C" w14:paraId="044466AE" w14:textId="77777777" w:rsidTr="000D139C">
                                    <w:trPr>
                                      <w:trHeight w:val="113"/>
                                    </w:trPr>
                                    <w:tc>
                                      <w:tcPr>
                                        <w:tcW w:w="10632" w:type="dxa"/>
                                      </w:tcPr>
                                      <w:p w14:paraId="0925A555" w14:textId="77777777" w:rsidR="00235B75" w:rsidRPr="00642089" w:rsidRDefault="00235B75" w:rsidP="000D139C">
                                        <w:pPr>
                                          <w:spacing w:before="240" w:after="0" w:line="240" w:lineRule="auto"/>
                                        </w:pPr>
                                        <w:r w:rsidRPr="00642089">
                                          <w:t>Attested on 28 March 2024 at 08:33 PM by David McNicol (School Council President)</w:t>
                                        </w:r>
                                      </w:p>
                                    </w:tc>
                                  </w:tr>
                                </w:tbl>
                                <w:p w14:paraId="4F23C88C" w14:textId="77777777" w:rsidR="00235B75" w:rsidRDefault="00235B75" w:rsidP="00177D7F"/>
                              </w:txbxContent>
                            </wps:txbx>
                            <wps:bodyPr rot="0" vert="horz" wrap="square" anchor="t" anchorCtr="0" upright="1"/>
                          </wps:wsp>
                        </a:graphicData>
                      </a:graphic>
                    </wp:anchor>
                  </w:drawing>
                </mc:Choice>
                <mc:Fallback>
                  <w:pict>
                    <v:shapetype w14:anchorId="2EE12F8C"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A121C" w14:paraId="0937323C" w14:textId="77777777" w:rsidTr="0051066D">
                              <w:trPr>
                                <w:trHeight w:val="1837"/>
                              </w:trPr>
                              <w:tc>
                                <w:tcPr>
                                  <w:tcW w:w="10632" w:type="dxa"/>
                                  <w:vAlign w:val="center"/>
                                </w:tcPr>
                                <w:p w14:paraId="5E224094" w14:textId="77777777" w:rsidR="00235B75" w:rsidRPr="003E0246" w:rsidRDefault="00235B75"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63144BF3" w14:textId="77777777" w:rsidR="00235B75" w:rsidRDefault="00235B75"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1CB28F7B" w14:textId="77777777" w:rsidR="00235B75" w:rsidRDefault="00235B75"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FA121C" w14:paraId="7602ECA4" w14:textId="77777777" w:rsidTr="0051066D">
                              <w:trPr>
                                <w:trHeight w:val="20"/>
                              </w:trPr>
                              <w:tc>
                                <w:tcPr>
                                  <w:tcW w:w="10632" w:type="dxa"/>
                                </w:tcPr>
                                <w:p w14:paraId="258EE564" w14:textId="77777777" w:rsidR="00235B75" w:rsidRPr="00642089" w:rsidRDefault="00235B75" w:rsidP="000D139C">
                                  <w:pPr>
                                    <w:spacing w:before="240" w:after="0" w:line="240" w:lineRule="auto"/>
                                  </w:pPr>
                                  <w:r w:rsidRPr="00642089">
                                    <w:t>Attested on 19 March 2024 at 01:31 PM by Linda Connell (Principal)</w:t>
                                  </w:r>
                                </w:p>
                              </w:tc>
                            </w:tr>
                          </w:tbl>
                          <w:p w14:paraId="693D3C12" w14:textId="77777777" w:rsidR="00235B75" w:rsidRDefault="00235B75"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A121C" w14:paraId="5EC00FA9" w14:textId="77777777" w:rsidTr="000D139C">
                              <w:trPr>
                                <w:trHeight w:val="522"/>
                              </w:trPr>
                              <w:tc>
                                <w:tcPr>
                                  <w:tcW w:w="10632" w:type="dxa"/>
                                  <w:vAlign w:val="center"/>
                                </w:tcPr>
                                <w:p w14:paraId="6D367F57" w14:textId="77777777" w:rsidR="00235B75" w:rsidRDefault="00235B75"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FA121C" w14:paraId="044466AE" w14:textId="77777777" w:rsidTr="000D139C">
                              <w:trPr>
                                <w:trHeight w:val="113"/>
                              </w:trPr>
                              <w:tc>
                                <w:tcPr>
                                  <w:tcW w:w="10632" w:type="dxa"/>
                                </w:tcPr>
                                <w:p w14:paraId="0925A555" w14:textId="77777777" w:rsidR="00235B75" w:rsidRPr="00642089" w:rsidRDefault="00235B75" w:rsidP="000D139C">
                                  <w:pPr>
                                    <w:spacing w:before="240" w:after="0" w:line="240" w:lineRule="auto"/>
                                  </w:pPr>
                                  <w:r w:rsidRPr="00642089">
                                    <w:t>Attested on 28 March 2024 at 08:33 PM by David McNicol (School Council President)</w:t>
                                  </w:r>
                                </w:p>
                              </w:tc>
                            </w:tr>
                          </w:tbl>
                          <w:p w14:paraId="4F23C88C" w14:textId="77777777" w:rsidR="00235B75" w:rsidRDefault="00235B75" w:rsidP="00177D7F"/>
                        </w:txbxContent>
                      </v:textbox>
                      <w10:wrap anchorx="margin"/>
                    </v:shape>
                  </w:pict>
                </mc:Fallback>
              </mc:AlternateContent>
            </w:r>
          </w:p>
        </w:tc>
      </w:tr>
    </w:tbl>
    <w:p w14:paraId="6069AA37" w14:textId="77777777" w:rsidR="00235B75" w:rsidRPr="00EA76EA" w:rsidRDefault="00235B75" w:rsidP="00A66941">
      <w:pPr>
        <w:ind w:right="419"/>
        <w:rPr>
          <w:bCs/>
          <w:sz w:val="36"/>
          <w:szCs w:val="36"/>
          <w:lang w:val="en-AU"/>
        </w:rPr>
      </w:pPr>
      <w:r w:rsidRPr="00EA76EA">
        <w:rPr>
          <w:bCs/>
          <w:noProof/>
          <w:sz w:val="36"/>
          <w:szCs w:val="36"/>
          <w:lang w:val="en-AU"/>
        </w:rPr>
        <w:t>School Name: Manangatang P-12 College (6235)</w:t>
      </w:r>
    </w:p>
    <w:p w14:paraId="50B3FB3D" w14:textId="77777777" w:rsidR="00235B75" w:rsidRPr="00EA76EA" w:rsidRDefault="00235B75" w:rsidP="00A66941">
      <w:pPr>
        <w:ind w:right="419"/>
        <w:rPr>
          <w:color w:val="FFFFFF" w:themeColor="background1"/>
          <w:sz w:val="36"/>
          <w:szCs w:val="36"/>
          <w:lang w:val="en-AU"/>
        </w:rPr>
      </w:pPr>
    </w:p>
    <w:p w14:paraId="23BA3C49" w14:textId="77777777" w:rsidR="00235B75" w:rsidRPr="00EA76EA" w:rsidRDefault="00235B75" w:rsidP="00AF1438">
      <w:pPr>
        <w:ind w:left="540" w:right="419"/>
        <w:rPr>
          <w:color w:val="595959" w:themeColor="text1" w:themeTint="A6"/>
          <w:lang w:val="en-AU"/>
        </w:rPr>
      </w:pPr>
    </w:p>
    <w:p w14:paraId="3AA7904A" w14:textId="77777777" w:rsidR="00235B75" w:rsidRPr="00EA76EA" w:rsidRDefault="00235B75" w:rsidP="00BF76C7">
      <w:pPr>
        <w:pStyle w:val="ESHeading2"/>
        <w:jc w:val="center"/>
        <w:rPr>
          <w:lang w:val="en-AU"/>
        </w:rPr>
        <w:sectPr w:rsidR="00235B75"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49574392" w14:textId="77777777" w:rsidR="00235B75" w:rsidRDefault="00235B75" w:rsidP="0050417D">
      <w:pPr>
        <w:pStyle w:val="ESHeading10"/>
        <w:spacing w:after="0" w:line="240" w:lineRule="auto"/>
      </w:pPr>
      <w:r>
        <w:lastRenderedPageBreak/>
        <w:t>How to read the Annual Report</w:t>
      </w:r>
    </w:p>
    <w:p w14:paraId="33C805F7" w14:textId="77777777" w:rsidR="00235B75" w:rsidRPr="006825C7" w:rsidRDefault="00235B75" w:rsidP="00FA4DE8">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1B99AAFA" w14:textId="77777777" w:rsidR="00235B75" w:rsidRPr="007B3E14" w:rsidRDefault="00235B75" w:rsidP="00FA4DE8">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7140EEEA" w14:textId="77777777" w:rsidR="00235B75" w:rsidRPr="007B3E14" w:rsidRDefault="00235B75" w:rsidP="00FA4DE8">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14:paraId="631A8CC1" w14:textId="77777777" w:rsidR="00235B75" w:rsidRDefault="00235B75" w:rsidP="00FA4DE8">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0C96AACC" w14:textId="77777777" w:rsidR="00235B75" w:rsidRPr="00620299" w:rsidRDefault="00235B75" w:rsidP="00FA4DE8">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B23100E" w14:textId="77777777" w:rsidR="00235B75" w:rsidRDefault="00235B75" w:rsidP="00FA4DE8">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5B2BA88D" w14:textId="77777777" w:rsidR="00235B75" w:rsidRDefault="00235B75" w:rsidP="00FA4DE8">
      <w:pPr>
        <w:spacing w:line="240" w:lineRule="auto"/>
        <w:ind w:left="720"/>
        <w:rPr>
          <w:rFonts w:eastAsia="Arial" w:cs="Times New Roman"/>
          <w:b/>
          <w:color w:val="000000"/>
          <w:szCs w:val="20"/>
        </w:rPr>
      </w:pPr>
      <w:r>
        <w:rPr>
          <w:rFonts w:eastAsia="Arial" w:cs="Times New Roman"/>
          <w:b/>
          <w:color w:val="000000"/>
          <w:szCs w:val="20"/>
        </w:rPr>
        <w:t>School Profile</w:t>
      </w:r>
    </w:p>
    <w:p w14:paraId="34EDFD4B" w14:textId="77777777" w:rsidR="00235B75" w:rsidRDefault="00235B75"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291AF872" w14:textId="77777777" w:rsidR="00235B75" w:rsidRPr="00A14E75" w:rsidRDefault="00235B75"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0AB9EADC" w14:textId="77777777" w:rsidR="00235B75" w:rsidRPr="00A14E75" w:rsidRDefault="00235B75"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P-12 schools</w:t>
      </w:r>
    </w:p>
    <w:p w14:paraId="1973AB4D" w14:textId="77777777" w:rsidR="00235B75" w:rsidRDefault="00235B75" w:rsidP="00FA4DE8">
      <w:pPr>
        <w:pStyle w:val="ListParagraph"/>
        <w:numPr>
          <w:ilvl w:val="0"/>
          <w:numId w:val="29"/>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P-12 schools</w:t>
      </w:r>
    </w:p>
    <w:p w14:paraId="057F775A" w14:textId="77777777" w:rsidR="00235B75" w:rsidRDefault="00235B75" w:rsidP="00FA4DE8">
      <w:pPr>
        <w:spacing w:line="240" w:lineRule="auto"/>
        <w:ind w:left="720"/>
        <w:rPr>
          <w:rFonts w:eastAsia="Arial" w:cs="Times New Roman"/>
          <w:b/>
          <w:color w:val="000000"/>
          <w:szCs w:val="20"/>
        </w:rPr>
      </w:pPr>
      <w:r>
        <w:rPr>
          <w:rFonts w:eastAsia="Arial" w:cs="Times New Roman"/>
          <w:b/>
          <w:color w:val="000000"/>
          <w:szCs w:val="20"/>
        </w:rPr>
        <w:t>Learning</w:t>
      </w:r>
    </w:p>
    <w:p w14:paraId="06126B06"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English and Mathematics for Teacher Judgements against the Victorian Curriculum</w:t>
      </w:r>
    </w:p>
    <w:p w14:paraId="0BA088EB" w14:textId="77777777" w:rsidR="00235B75" w:rsidRPr="00FA4DE8" w:rsidRDefault="00235B75" w:rsidP="00FA4DE8">
      <w:pPr>
        <w:numPr>
          <w:ilvl w:val="0"/>
          <w:numId w:val="28"/>
        </w:numPr>
        <w:spacing w:line="240" w:lineRule="auto"/>
        <w:ind w:left="1440"/>
        <w:rPr>
          <w:rFonts w:eastAsia="Arial" w:cs="Times New Roman"/>
          <w:i/>
          <w:iCs/>
          <w:color w:val="000000"/>
          <w:sz w:val="16"/>
        </w:rPr>
      </w:pPr>
      <w:r w:rsidRPr="00FA4DE8">
        <w:rPr>
          <w:rFonts w:eastAsia="Arial" w:cs="Times New Roman"/>
          <w:color w:val="000000"/>
          <w:szCs w:val="20"/>
        </w:rPr>
        <w:t>English and Mathematics for National Literacy and Numeracy tests (NAPLAN)</w:t>
      </w:r>
    </w:p>
    <w:p w14:paraId="28B15AA4"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Senior Secondary completions and mean study score</w:t>
      </w:r>
    </w:p>
    <w:p w14:paraId="36EF130E" w14:textId="77777777" w:rsidR="00235B75" w:rsidRPr="00FA4DE8" w:rsidRDefault="00235B75" w:rsidP="00FA4DE8">
      <w:pPr>
        <w:spacing w:line="240" w:lineRule="auto"/>
        <w:ind w:left="720"/>
        <w:rPr>
          <w:rFonts w:eastAsia="Arial" w:cs="Times New Roman"/>
          <w:b/>
          <w:color w:val="000000"/>
          <w:szCs w:val="20"/>
        </w:rPr>
      </w:pPr>
      <w:r w:rsidRPr="00FA4DE8">
        <w:rPr>
          <w:rFonts w:eastAsia="Arial" w:cs="Times New Roman"/>
          <w:b/>
          <w:color w:val="000000"/>
          <w:szCs w:val="20"/>
        </w:rPr>
        <w:t>Wellbeing</w:t>
      </w:r>
    </w:p>
    <w:p w14:paraId="0CBAD2E3" w14:textId="77777777" w:rsidR="00235B75" w:rsidRPr="00FA4DE8" w:rsidRDefault="00235B75" w:rsidP="00FA4DE8">
      <w:pPr>
        <w:spacing w:line="240" w:lineRule="auto"/>
        <w:ind w:left="720"/>
        <w:rPr>
          <w:rFonts w:eastAsia="Arial" w:cs="Times New Roman"/>
          <w:color w:val="000000"/>
          <w:szCs w:val="20"/>
        </w:rPr>
      </w:pPr>
      <w:r w:rsidRPr="00FA4DE8">
        <w:rPr>
          <w:rFonts w:eastAsia="Arial" w:cs="Times New Roman"/>
          <w:color w:val="000000"/>
          <w:szCs w:val="20"/>
        </w:rPr>
        <w:t>Student responses to two areas in the Student Attitudes to School Survey:</w:t>
      </w:r>
    </w:p>
    <w:p w14:paraId="7638F6EC"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Sense of Connectedness</w:t>
      </w:r>
    </w:p>
    <w:p w14:paraId="0265BF3D"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Management of Bullying</w:t>
      </w:r>
    </w:p>
    <w:p w14:paraId="1466323F" w14:textId="77777777" w:rsidR="00235B75" w:rsidRPr="00FA4DE8" w:rsidRDefault="00235B75" w:rsidP="00FA4DE8">
      <w:pPr>
        <w:spacing w:line="240" w:lineRule="auto"/>
        <w:ind w:left="720"/>
        <w:rPr>
          <w:rFonts w:eastAsia="Arial" w:cs="Times New Roman"/>
          <w:b/>
          <w:color w:val="000000"/>
          <w:szCs w:val="20"/>
        </w:rPr>
      </w:pPr>
      <w:r w:rsidRPr="00FA4DE8">
        <w:rPr>
          <w:rFonts w:eastAsia="Arial" w:cs="Times New Roman"/>
          <w:b/>
          <w:color w:val="000000"/>
          <w:szCs w:val="20"/>
        </w:rPr>
        <w:t xml:space="preserve">Engagement </w:t>
      </w:r>
    </w:p>
    <w:p w14:paraId="2FA25F60" w14:textId="77777777" w:rsidR="00235B75" w:rsidRPr="00FA4DE8" w:rsidRDefault="00235B75" w:rsidP="00FA4DE8">
      <w:pPr>
        <w:spacing w:line="240" w:lineRule="auto"/>
        <w:ind w:left="720"/>
        <w:rPr>
          <w:rFonts w:eastAsia="Arial" w:cs="Times New Roman"/>
          <w:color w:val="000000"/>
          <w:szCs w:val="20"/>
        </w:rPr>
      </w:pPr>
      <w:r w:rsidRPr="00FA4DE8">
        <w:rPr>
          <w:rFonts w:eastAsia="Arial" w:cs="Times New Roman"/>
          <w:color w:val="000000"/>
          <w:szCs w:val="20"/>
        </w:rPr>
        <w:t>Student attendance and engagement at school, including:</w:t>
      </w:r>
    </w:p>
    <w:p w14:paraId="0331B11B"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how many Year 7 students remain at the school through to Year 10</w:t>
      </w:r>
    </w:p>
    <w:p w14:paraId="24641A5F"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how many exiting students go on to further studies or full-time work</w:t>
      </w:r>
    </w:p>
    <w:p w14:paraId="2F5485E2" w14:textId="77777777" w:rsidR="00235B75" w:rsidRPr="00FA4DE8" w:rsidRDefault="00235B75"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Student attendance at school</w:t>
      </w:r>
    </w:p>
    <w:p w14:paraId="58A0F1A3" w14:textId="77777777" w:rsidR="00235B75" w:rsidRPr="00FA4DE8" w:rsidRDefault="00235B75" w:rsidP="00FA4DE8">
      <w:pPr>
        <w:pStyle w:val="ESBodyText0"/>
        <w:spacing w:line="240" w:lineRule="auto"/>
      </w:pPr>
      <w:r w:rsidRPr="00FA4DE8">
        <w:t xml:space="preserve">Results are displayed for the latest year and the average of the last four years (where available). </w:t>
      </w:r>
    </w:p>
    <w:p w14:paraId="3162DF72" w14:textId="77777777" w:rsidR="00235B75" w:rsidRPr="00FA4DE8" w:rsidRDefault="00235B75" w:rsidP="00FA4DE8">
      <w:pPr>
        <w:pStyle w:val="ESBodyText0"/>
        <w:spacing w:line="240" w:lineRule="auto"/>
      </w:pPr>
      <w:r w:rsidRPr="00FA4DE8">
        <w:t xml:space="preserve">Key terms used in the Performance Summary are defined below: </w:t>
      </w:r>
    </w:p>
    <w:p w14:paraId="3922DB1A" w14:textId="77777777" w:rsidR="00235B75" w:rsidRPr="00FA4DE8" w:rsidRDefault="00235B75" w:rsidP="00FA4DE8">
      <w:pPr>
        <w:pStyle w:val="ESBodyText0"/>
        <w:spacing w:line="240" w:lineRule="auto"/>
        <w:rPr>
          <w:b/>
          <w:bCs/>
        </w:rPr>
      </w:pPr>
      <w:r w:rsidRPr="00FA4DE8">
        <w:rPr>
          <w:b/>
          <w:bCs/>
        </w:rPr>
        <w:t>Similar Schools</w:t>
      </w:r>
    </w:p>
    <w:p w14:paraId="093C4140" w14:textId="77777777" w:rsidR="00235B75" w:rsidRPr="00FA4DE8" w:rsidRDefault="00235B75" w:rsidP="00FA4DE8">
      <w:pPr>
        <w:spacing w:line="240" w:lineRule="auto"/>
        <w:rPr>
          <w:rFonts w:eastAsia="Arial"/>
          <w:color w:val="000000"/>
        </w:rPr>
      </w:pPr>
      <w:r w:rsidRPr="00FA4DE8">
        <w:rPr>
          <w:rFonts w:eastAsia="Arial"/>
          <w:color w:val="000000"/>
        </w:rPr>
        <w:t xml:space="preserve">Similar Schools are a </w:t>
      </w:r>
      <w:r w:rsidRPr="00FA4DE8">
        <w:rPr>
          <w:rFonts w:eastAsia="Arial" w:cs="Times New Roman"/>
          <w:color w:val="000000"/>
          <w:szCs w:val="20"/>
        </w:rPr>
        <w:t>group</w:t>
      </w:r>
      <w:r w:rsidRPr="00FA4DE8">
        <w:rPr>
          <w:rFonts w:eastAsia="Arial"/>
          <w:color w:val="000000"/>
        </w:rPr>
        <w:t xml:space="preserve"> of Victorian government schools with similar characteristics to the school.</w:t>
      </w:r>
    </w:p>
    <w:p w14:paraId="679FEEB1" w14:textId="77777777" w:rsidR="00235B75" w:rsidRPr="00FA4DE8" w:rsidRDefault="00235B75" w:rsidP="00FA4DE8">
      <w:pPr>
        <w:pStyle w:val="Body2"/>
        <w:spacing w:after="240" w:line="240" w:lineRule="auto"/>
        <w:rPr>
          <w:rFonts w:eastAsia="Arial"/>
          <w:color w:val="000000"/>
        </w:rPr>
      </w:pPr>
      <w:r w:rsidRPr="00FA4DE8">
        <w:rPr>
          <w:rFonts w:eastAsia="Arial"/>
          <w:color w:val="000000"/>
        </w:rPr>
        <w:t>This grouping of schools has been created by comparing each school’s socio-economic background of students, the number of non-English speaking students and the school’s size and location.</w:t>
      </w:r>
    </w:p>
    <w:p w14:paraId="7D94F036" w14:textId="77777777" w:rsidR="00235B75" w:rsidRPr="00FA4DE8" w:rsidRDefault="00235B75" w:rsidP="00FA4DE8">
      <w:pPr>
        <w:pStyle w:val="Body2"/>
        <w:spacing w:after="240" w:line="240" w:lineRule="auto"/>
        <w:rPr>
          <w:rFonts w:eastAsia="Arial"/>
          <w:b/>
          <w:bCs/>
          <w:color w:val="000000"/>
        </w:rPr>
      </w:pPr>
      <w:r w:rsidRPr="00FA4DE8">
        <w:rPr>
          <w:rFonts w:eastAsia="Arial"/>
          <w:b/>
          <w:bCs/>
          <w:color w:val="000000"/>
        </w:rPr>
        <w:t>NDP and NDA</w:t>
      </w:r>
    </w:p>
    <w:p w14:paraId="55D047BE" w14:textId="77777777" w:rsidR="00235B75" w:rsidRPr="00FA4DE8" w:rsidRDefault="00235B75" w:rsidP="00FA4DE8">
      <w:pPr>
        <w:spacing w:line="240" w:lineRule="auto"/>
        <w:rPr>
          <w:rFonts w:eastAsia="Arial" w:cs="Times New Roman"/>
          <w:color w:val="000000"/>
          <w:szCs w:val="20"/>
        </w:rPr>
      </w:pPr>
      <w:r w:rsidRPr="00FA4DE8">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325D353E" w14:textId="77777777" w:rsidR="00235B75" w:rsidRPr="00FA4DE8" w:rsidRDefault="00235B75" w:rsidP="00FA4DE8">
      <w:pPr>
        <w:spacing w:line="240" w:lineRule="auto"/>
        <w:rPr>
          <w:rFonts w:eastAsia="Arial" w:cs="Times New Roman"/>
          <w:color w:val="000000"/>
          <w:szCs w:val="20"/>
        </w:rPr>
      </w:pPr>
      <w:r w:rsidRPr="00FA4DE8">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14:paraId="3CD0509C" w14:textId="77777777" w:rsidR="00235B75" w:rsidRPr="00FA4DE8" w:rsidRDefault="00235B75" w:rsidP="00FA4DE8">
      <w:pPr>
        <w:pStyle w:val="Body2"/>
        <w:spacing w:after="240" w:line="240" w:lineRule="auto"/>
      </w:pPr>
      <w:r w:rsidRPr="00FA4DE8">
        <w:rPr>
          <w:rFonts w:eastAsia="Arial" w:cs="Times New Roman"/>
          <w:color w:val="000000"/>
          <w:szCs w:val="20"/>
        </w:rPr>
        <w:t>Note that new schools only have the latest year of data and no comparative data from previous years. T</w:t>
      </w:r>
      <w:r w:rsidRPr="00FA4DE8">
        <w:t>he department also recognises unique circumstances in Specialist, Select Entry, English Language, Community Schools and schools that changed school type recently, where school-to-school comparisons are not appropriate.</w:t>
      </w:r>
    </w:p>
    <w:p w14:paraId="1EB13648" w14:textId="77777777" w:rsidR="00235B75" w:rsidRPr="00FA4DE8" w:rsidRDefault="00235B75" w:rsidP="00FA4DE8">
      <w:pPr>
        <w:spacing w:line="240" w:lineRule="auto"/>
        <w:rPr>
          <w:rFonts w:eastAsia="Arial"/>
          <w:b/>
          <w:bCs/>
          <w:color w:val="000000"/>
        </w:rPr>
      </w:pPr>
      <w:r w:rsidRPr="00FA4DE8">
        <w:rPr>
          <w:rFonts w:eastAsia="Arial"/>
          <w:b/>
          <w:bCs/>
          <w:color w:val="000000"/>
        </w:rPr>
        <w:t>The Victorian Curriculum</w:t>
      </w:r>
    </w:p>
    <w:p w14:paraId="0F7C382F" w14:textId="77777777" w:rsidR="00235B75" w:rsidRPr="00FA4DE8" w:rsidRDefault="00235B75" w:rsidP="00FA4DE8">
      <w:pPr>
        <w:spacing w:line="240" w:lineRule="auto"/>
        <w:rPr>
          <w:rFonts w:eastAsia="Arial"/>
          <w:color w:val="000000"/>
        </w:rPr>
      </w:pPr>
      <w:r w:rsidRPr="00FA4DE8">
        <w:rPr>
          <w:rFonts w:eastAsia="Arial"/>
          <w:color w:val="000000"/>
        </w:rPr>
        <w:lastRenderedPageBreak/>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2B841640" w14:textId="77777777" w:rsidR="00235B75" w:rsidRPr="00FA4DE8" w:rsidRDefault="00235B75" w:rsidP="00FA4DE8">
      <w:pPr>
        <w:spacing w:line="240" w:lineRule="auto"/>
        <w:rPr>
          <w:rFonts w:eastAsia="Arial"/>
          <w:color w:val="000000"/>
        </w:rPr>
      </w:pPr>
      <w:r w:rsidRPr="00FA4DE8">
        <w:rPr>
          <w:rFonts w:eastAsia="Arial"/>
          <w:color w:val="000000"/>
        </w:rPr>
        <w:t>The Victorian Curriculum is assessed through teacher judgements of student achievement based on classroom learning.</w:t>
      </w:r>
    </w:p>
    <w:p w14:paraId="0556716A" w14:textId="77777777" w:rsidR="00235B75" w:rsidRPr="00FA4DE8" w:rsidRDefault="00235B75" w:rsidP="00FA4DE8">
      <w:pPr>
        <w:spacing w:line="240" w:lineRule="auto"/>
      </w:pPr>
      <w:r w:rsidRPr="00FA4DE8">
        <w:rPr>
          <w:rFonts w:eastAsia="Arial"/>
          <w:color w:val="000000"/>
        </w:rPr>
        <w:t>The curriculum has been developed to ensure that school subjects and their achievement standards enable continuous learning for all students, including students with disabilities.</w:t>
      </w:r>
    </w:p>
    <w:p w14:paraId="6049B304" w14:textId="77777777" w:rsidR="00235B75" w:rsidRPr="00FA4DE8" w:rsidRDefault="00235B75" w:rsidP="00FA4DE8">
      <w:pPr>
        <w:spacing w:line="240" w:lineRule="auto"/>
        <w:rPr>
          <w:rFonts w:eastAsia="Arial"/>
          <w:color w:val="000000"/>
        </w:rPr>
      </w:pPr>
      <w:r w:rsidRPr="00FA4DE8">
        <w:rPr>
          <w:rFonts w:eastAsia="Arial"/>
          <w:color w:val="000000"/>
        </w:rPr>
        <w:t>The ‘Towards Foundation Level Victorian Curriculum’ is integrated directly into the curriculum and is referred to as ‘Levels A to D’.</w:t>
      </w:r>
    </w:p>
    <w:p w14:paraId="0665938C" w14:textId="77777777" w:rsidR="00235B75" w:rsidRPr="00FA4DE8" w:rsidRDefault="00235B75" w:rsidP="00FA4DE8">
      <w:pPr>
        <w:spacing w:line="240" w:lineRule="auto"/>
        <w:rPr>
          <w:rFonts w:eastAsia="Arial"/>
          <w:color w:val="000000"/>
        </w:rPr>
      </w:pPr>
      <w:r w:rsidRPr="00FA4DE8">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01DA1557" w14:textId="77777777" w:rsidR="00235B75" w:rsidRPr="00FA4DE8" w:rsidRDefault="00235B75" w:rsidP="00FA4DE8">
      <w:pPr>
        <w:pStyle w:val="Style10"/>
        <w:spacing w:before="0" w:after="120"/>
      </w:pPr>
      <w:r w:rsidRPr="00FA4DE8">
        <w:t>Updates to the ‘</w:t>
      </w:r>
      <w:r w:rsidRPr="00FA4DE8">
        <w:rPr>
          <w:i/>
          <w:iCs/>
        </w:rPr>
        <w:t>Performance Summary’</w:t>
      </w:r>
      <w:r w:rsidRPr="00FA4DE8">
        <w:t xml:space="preserve"> in the 2023 Annual Report</w:t>
      </w:r>
    </w:p>
    <w:p w14:paraId="267155EA" w14:textId="77777777" w:rsidR="00235B75" w:rsidRPr="00FA4DE8" w:rsidRDefault="00235B75" w:rsidP="00FA4DE8">
      <w:pPr>
        <w:pStyle w:val="ESBodyText0"/>
        <w:spacing w:line="240" w:lineRule="auto"/>
      </w:pPr>
      <w:r w:rsidRPr="00FA4DE8">
        <w:t xml:space="preserve">Reporting on the following measures has been updated in the 2023 Annual Report to align with changes to departmental and public reporting products. </w:t>
      </w:r>
    </w:p>
    <w:p w14:paraId="64F9CB66" w14:textId="77777777" w:rsidR="00235B75" w:rsidRPr="00FA4DE8" w:rsidRDefault="00235B75" w:rsidP="00FA4DE8">
      <w:pPr>
        <w:pStyle w:val="ESBodyText0"/>
        <w:spacing w:line="240" w:lineRule="auto"/>
      </w:pPr>
      <w:r w:rsidRPr="00FA4DE8">
        <w:rPr>
          <w:b/>
          <w:bCs/>
        </w:rPr>
        <w:t>NAPLAN</w:t>
      </w:r>
      <w:r w:rsidRPr="00FA4DE8">
        <w:br/>
      </w:r>
      <w:r w:rsidRPr="00FA4DE8">
        <w:br/>
        <w:t>In 2023 NAPLAN was updated to report against proficiency standards. For further information on the changes to NAPLAN reporting in 2023, please refer to the National Assessment Program ‘</w:t>
      </w:r>
      <w:hyperlink r:id="rId24" w:history="1">
        <w:r w:rsidRPr="00FA4DE8">
          <w:rPr>
            <w:rStyle w:val="Hyperlink"/>
          </w:rPr>
          <w:t>Results and Reports</w:t>
        </w:r>
      </w:hyperlink>
      <w:r w:rsidRPr="00FA4DE8">
        <w:t xml:space="preserve">’ page. </w:t>
      </w:r>
    </w:p>
    <w:p w14:paraId="5DFCED48" w14:textId="77777777" w:rsidR="00235B75" w:rsidRPr="00FA4DE8" w:rsidRDefault="00235B75" w:rsidP="00FA4DE8">
      <w:pPr>
        <w:pStyle w:val="ESBodyText0"/>
        <w:spacing w:line="240" w:lineRule="auto"/>
      </w:pPr>
      <w:r w:rsidRPr="00FA4DE8">
        <w:t xml:space="preserve">In line with these changes, the NAPLAN section of the Performance Summary includes data on both 2022 and 2023 NAPLAN results. Please note that results from 2022 and 2023 are not comparable. </w:t>
      </w:r>
    </w:p>
    <w:p w14:paraId="4B27CC35" w14:textId="77777777" w:rsidR="00235B75" w:rsidRPr="00FA4DE8" w:rsidRDefault="00235B75" w:rsidP="00FA4DE8">
      <w:pPr>
        <w:pStyle w:val="ESBodyText0"/>
        <w:spacing w:line="240" w:lineRule="auto"/>
      </w:pPr>
      <w:r w:rsidRPr="00FA4DE8">
        <w:t xml:space="preserve">The 2023 NAPLAN section reports on the percentage of students in the Strong or Exceeding proficiency levels. The 2022 NAPLAN section reports on the percentage of students in the top three bands. </w:t>
      </w:r>
    </w:p>
    <w:p w14:paraId="50D1DA0E" w14:textId="77777777" w:rsidR="00235B75" w:rsidRPr="00FA4DE8" w:rsidRDefault="00235B75" w:rsidP="00FA4DE8">
      <w:pPr>
        <w:pStyle w:val="ESBodyText0"/>
        <w:spacing w:after="200" w:line="240" w:lineRule="auto"/>
      </w:pPr>
      <w:r w:rsidRPr="00FA4DE8">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1DA72BE5" w14:textId="77777777" w:rsidR="00235B75" w:rsidRPr="00FA4DE8" w:rsidRDefault="00235B75" w:rsidP="00FA4DE8">
      <w:pPr>
        <w:pStyle w:val="ESBodyText0"/>
        <w:spacing w:line="240" w:lineRule="auto"/>
        <w:rPr>
          <w:b/>
          <w:bCs/>
        </w:rPr>
      </w:pPr>
      <w:r w:rsidRPr="00FA4DE8">
        <w:rPr>
          <w:b/>
          <w:bCs/>
        </w:rPr>
        <w:t>Parent/Caregiver/Guardian Opinion Survey, School Staff Survey and the Attitudes to School Survey</w:t>
      </w:r>
    </w:p>
    <w:p w14:paraId="314BBDBE" w14:textId="77777777" w:rsidR="00235B75" w:rsidRPr="00FA4DE8" w:rsidRDefault="00235B75" w:rsidP="00FA4DE8">
      <w:pPr>
        <w:pStyle w:val="ESBodyText0"/>
        <w:spacing w:line="240" w:lineRule="auto"/>
      </w:pPr>
      <w:r w:rsidRPr="00FA4DE8">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41BAFBCA" w14:textId="77777777" w:rsidR="00235B75" w:rsidRPr="00FA4DE8" w:rsidRDefault="00235B75" w:rsidP="00FA4DE8">
      <w:pPr>
        <w:pStyle w:val="ESBodyText0"/>
        <w:spacing w:line="240" w:lineRule="auto"/>
      </w:pPr>
      <w:r w:rsidRPr="00FA4DE8">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3D5A3F16" w14:textId="77777777" w:rsidR="00235B75" w:rsidRPr="00FA4DE8" w:rsidRDefault="00235B75" w:rsidP="00FA4DE8">
      <w:pPr>
        <w:pStyle w:val="ESBodyText0"/>
        <w:spacing w:line="240" w:lineRule="auto"/>
        <w:rPr>
          <w:b/>
          <w:bCs/>
        </w:rPr>
      </w:pPr>
      <w:r w:rsidRPr="00FA4DE8">
        <w:rPr>
          <w:b/>
          <w:bCs/>
        </w:rPr>
        <w:t xml:space="preserve">Victorian Senior Secondary Certificate </w:t>
      </w:r>
    </w:p>
    <w:p w14:paraId="4A330C81" w14:textId="77777777" w:rsidR="00235B75" w:rsidRDefault="00235B75" w:rsidP="00FA4DE8">
      <w:pPr>
        <w:pStyle w:val="ESBodyText0"/>
        <w:spacing w:line="240" w:lineRule="auto"/>
      </w:pPr>
      <w:r w:rsidRPr="00FA4DE8">
        <w:t>The Victorian Senior Secondary Certificate section has been revised to include the newly introduced VCE Vocational Major (VM) and the Victorian Pathways Certificate (VPC). This section reports on the Victorian Senior Secondary Certificate completion rate, which includes VCE and VCE VM students at the School, Similar School, and State level. Additionally, two new measures will report the number of students that were awarded either the VCE Vocational Major or the Victorian Pathways Certificate.</w:t>
      </w:r>
    </w:p>
    <w:p w14:paraId="23737EB7" w14:textId="77777777" w:rsidR="00235B75" w:rsidRDefault="00235B75" w:rsidP="0050417D">
      <w:pPr>
        <w:spacing w:line="240" w:lineRule="auto"/>
        <w:sectPr w:rsidR="00235B75" w:rsidSect="00555790">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20D101C2" w14:textId="77777777" w:rsidR="00235B75" w:rsidRPr="00EA76EA" w:rsidRDefault="00235B75"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FA121C" w14:paraId="7E7570AB" w14:textId="77777777" w:rsidTr="006A3A85">
        <w:trPr>
          <w:trHeight w:val="15"/>
        </w:trPr>
        <w:tc>
          <w:tcPr>
            <w:tcW w:w="10774" w:type="dxa"/>
            <w:shd w:val="clear" w:color="auto" w:fill="auto"/>
          </w:tcPr>
          <w:p w14:paraId="0D3D29B3" w14:textId="77777777" w:rsidR="00235B75" w:rsidRPr="00EA76EA" w:rsidRDefault="00235B75" w:rsidP="00F748EB">
            <w:pPr>
              <w:pStyle w:val="Style1"/>
              <w:spacing w:before="0"/>
              <w:jc w:val="both"/>
              <w:rPr>
                <w:b/>
                <w:bCs w:val="0"/>
                <w:szCs w:val="24"/>
                <w:lang w:val="en-AU"/>
              </w:rPr>
            </w:pPr>
            <w:r w:rsidRPr="00EA76EA">
              <w:rPr>
                <w:b/>
                <w:bCs w:val="0"/>
                <w:szCs w:val="24"/>
                <w:lang w:val="en-AU"/>
              </w:rPr>
              <w:t>School context</w:t>
            </w:r>
          </w:p>
        </w:tc>
      </w:tr>
      <w:tr w:rsidR="00FA121C" w14:paraId="1058BD2A" w14:textId="77777777" w:rsidTr="00A53F4D">
        <w:trPr>
          <w:trHeight w:val="15"/>
        </w:trPr>
        <w:tc>
          <w:tcPr>
            <w:tcW w:w="10774" w:type="dxa"/>
            <w:shd w:val="clear" w:color="auto" w:fill="auto"/>
          </w:tcPr>
          <w:p w14:paraId="7A705C9C" w14:textId="77777777" w:rsidR="00235B75" w:rsidRPr="008E7831" w:rsidRDefault="00235B75" w:rsidP="00994A0F">
            <w:pPr>
              <w:pStyle w:val="Heading3"/>
              <w:spacing w:before="0" w:after="0"/>
              <w:rPr>
                <w:b w:val="0"/>
                <w:color w:val="auto"/>
                <w:sz w:val="18"/>
              </w:rPr>
            </w:pPr>
            <w:r w:rsidRPr="008E7831">
              <w:rPr>
                <w:b w:val="0"/>
                <w:color w:val="auto"/>
                <w:sz w:val="18"/>
              </w:rPr>
              <w:t>Manangatang P-12 College provides a supportive and inspiring environment where students are becoming increasingly empowered to embrace learning, enhance their talents, and achieve their personal best. The College aims to build the social, emotional, and physical wellbeing of its students.  </w:t>
            </w:r>
          </w:p>
          <w:p w14:paraId="439DBCB1" w14:textId="77777777" w:rsidR="00235B75" w:rsidRPr="008E7831" w:rsidRDefault="00235B75" w:rsidP="00994A0F">
            <w:pPr>
              <w:pStyle w:val="Heading3"/>
              <w:spacing w:before="0" w:after="0"/>
              <w:rPr>
                <w:b w:val="0"/>
                <w:color w:val="auto"/>
                <w:sz w:val="18"/>
              </w:rPr>
            </w:pPr>
            <w:r w:rsidRPr="008E7831">
              <w:rPr>
                <w:b w:val="0"/>
                <w:color w:val="auto"/>
                <w:sz w:val="18"/>
              </w:rPr>
              <w:t>Enrolment numbers currently sit at 65 students, and continues to fluctuate between 55 and 65. It is becoming increasingly difficult to retain students in the secondary years. Social isolation coupled with a declining district population, has played a large part in the school’s inability to retain students. Students are drawn from an area of approximately 4,000 square kilometres. Strategies such as daily phone calls and wellbeing checks have been maintained to encourage high attendance. However, the attendance data continues to be adversely affected by a small number of families. 18% of our students identify as Aboriginal or Torres Straight Islander, 4% of our students are EAL, 36% are equity funded for disadvantage and 33% of students are identified on the NCCD for students with a disability.   </w:t>
            </w:r>
          </w:p>
          <w:p w14:paraId="155C9B0F" w14:textId="77777777" w:rsidR="00235B75" w:rsidRPr="008E7831" w:rsidRDefault="00235B75" w:rsidP="00994A0F">
            <w:pPr>
              <w:pStyle w:val="Heading3"/>
              <w:spacing w:before="0" w:after="0"/>
              <w:rPr>
                <w:b w:val="0"/>
                <w:color w:val="auto"/>
                <w:sz w:val="18"/>
              </w:rPr>
            </w:pPr>
            <w:r w:rsidRPr="008E7831">
              <w:rPr>
                <w:b w:val="0"/>
                <w:color w:val="auto"/>
                <w:sz w:val="18"/>
              </w:rPr>
              <w:t>In 2023, the school employed 16.38 equivalent full-time staff: 1 Principal class (Acting), 10.9 Teachers and 4.48 Education Support staff. Initiatives like Student Led Conferences, point of need teaching and wellbeing supports, enable staff and students to work together to set meaningful goals that are revisited regularly. Teacher collaboration through Professional Learning Communities aims to improve the capacity of all teachers to implement consistently high-level teaching strategies, including evidence-based point of need teaching for students in literacy and numeracy. Increased and improved use of Compass has assisted teachers to enhance their teaching and assessment of student progress and develop communication between students, teachers, and parents.  </w:t>
            </w:r>
          </w:p>
          <w:p w14:paraId="1CB5503D" w14:textId="77777777" w:rsidR="00235B75" w:rsidRPr="008E7831" w:rsidRDefault="00235B75" w:rsidP="00994A0F">
            <w:pPr>
              <w:pStyle w:val="Heading3"/>
              <w:spacing w:before="0" w:after="0"/>
              <w:rPr>
                <w:b w:val="0"/>
                <w:color w:val="auto"/>
                <w:sz w:val="18"/>
              </w:rPr>
            </w:pPr>
            <w:r w:rsidRPr="008E7831">
              <w:rPr>
                <w:b w:val="0"/>
                <w:color w:val="auto"/>
                <w:sz w:val="18"/>
              </w:rPr>
              <w:t>School Vision: Manangatang P-12 College provides a supportive, equitable and inspiring environment where we are empowered to embrace learning and fairness, enhance our talents and achieve our personal best. We aim to build social, emotional and physical well-being. In partnership with the community, we are encouraged to contribute as global citizens who acknowledge human rights and are positive members of society.  </w:t>
            </w:r>
          </w:p>
          <w:p w14:paraId="72D3FA11" w14:textId="77777777" w:rsidR="00235B75" w:rsidRPr="008E7831" w:rsidRDefault="00235B75" w:rsidP="00994A0F">
            <w:pPr>
              <w:pStyle w:val="Heading3"/>
              <w:spacing w:before="0" w:after="0"/>
              <w:rPr>
                <w:b w:val="0"/>
                <w:color w:val="auto"/>
                <w:sz w:val="18"/>
              </w:rPr>
            </w:pPr>
            <w:r w:rsidRPr="008E7831">
              <w:rPr>
                <w:b w:val="0"/>
                <w:color w:val="auto"/>
                <w:sz w:val="18"/>
              </w:rPr>
              <w:t>Student engagement and wellbeing is underpinned by our core school values of:</w:t>
            </w:r>
          </w:p>
          <w:p w14:paraId="492D4A13" w14:textId="77777777" w:rsidR="00235B75" w:rsidRPr="008E7831" w:rsidRDefault="00235B75" w:rsidP="00994A0F">
            <w:pPr>
              <w:pStyle w:val="Heading3"/>
              <w:numPr>
                <w:ilvl w:val="0"/>
                <w:numId w:val="27"/>
              </w:numPr>
              <w:spacing w:before="0" w:after="0"/>
              <w:ind w:hanging="183"/>
              <w:rPr>
                <w:b w:val="0"/>
                <w:color w:val="auto"/>
                <w:sz w:val="18"/>
              </w:rPr>
            </w:pPr>
            <w:r w:rsidRPr="008E7831">
              <w:rPr>
                <w:b w:val="0"/>
                <w:color w:val="auto"/>
                <w:sz w:val="18"/>
              </w:rPr>
              <w:t>Relationships - Building trust through communication.</w:t>
            </w:r>
          </w:p>
          <w:p w14:paraId="697F83F5" w14:textId="77777777" w:rsidR="00235B75" w:rsidRPr="008E7831" w:rsidRDefault="00235B75" w:rsidP="00994A0F">
            <w:pPr>
              <w:pStyle w:val="Heading3"/>
              <w:numPr>
                <w:ilvl w:val="0"/>
                <w:numId w:val="27"/>
              </w:numPr>
              <w:spacing w:before="0" w:after="0"/>
              <w:ind w:hanging="183"/>
              <w:rPr>
                <w:b w:val="0"/>
                <w:color w:val="auto"/>
                <w:sz w:val="18"/>
              </w:rPr>
            </w:pPr>
            <w:r w:rsidRPr="008E7831">
              <w:rPr>
                <w:b w:val="0"/>
                <w:color w:val="auto"/>
                <w:sz w:val="18"/>
              </w:rPr>
              <w:t>Respect - For ourselves, for others, for our college and for our community.</w:t>
            </w:r>
          </w:p>
          <w:p w14:paraId="5BF62BAA" w14:textId="77777777" w:rsidR="00235B75" w:rsidRPr="008E7831" w:rsidRDefault="00235B75" w:rsidP="00994A0F">
            <w:pPr>
              <w:pStyle w:val="Heading3"/>
              <w:numPr>
                <w:ilvl w:val="0"/>
                <w:numId w:val="27"/>
              </w:numPr>
              <w:spacing w:before="0" w:after="0"/>
              <w:ind w:hanging="183"/>
              <w:rPr>
                <w:b w:val="0"/>
                <w:color w:val="auto"/>
                <w:sz w:val="18"/>
              </w:rPr>
            </w:pPr>
            <w:r w:rsidRPr="008E7831">
              <w:rPr>
                <w:b w:val="0"/>
                <w:color w:val="auto"/>
                <w:sz w:val="18"/>
              </w:rPr>
              <w:t>Responsibility - For our actions - to myself, to you, to us.</w:t>
            </w:r>
          </w:p>
          <w:p w14:paraId="0DF5F48C" w14:textId="77777777" w:rsidR="00235B75" w:rsidRPr="008E7831" w:rsidRDefault="00235B75" w:rsidP="00994A0F">
            <w:pPr>
              <w:pStyle w:val="Heading3"/>
              <w:numPr>
                <w:ilvl w:val="0"/>
                <w:numId w:val="27"/>
              </w:numPr>
              <w:spacing w:before="0" w:after="0"/>
              <w:ind w:hanging="183"/>
              <w:rPr>
                <w:b w:val="0"/>
                <w:color w:val="auto"/>
                <w:sz w:val="18"/>
              </w:rPr>
            </w:pPr>
            <w:r w:rsidRPr="008E7831">
              <w:rPr>
                <w:b w:val="0"/>
                <w:color w:val="auto"/>
                <w:sz w:val="18"/>
              </w:rPr>
              <w:t> Resilience - Persistence in moving forward.</w:t>
            </w:r>
          </w:p>
          <w:p w14:paraId="2FB365E5" w14:textId="77777777" w:rsidR="00235B75" w:rsidRPr="008E7831" w:rsidRDefault="00235B75" w:rsidP="00994A0F">
            <w:pPr>
              <w:pStyle w:val="Heading3"/>
              <w:spacing w:before="0" w:after="0"/>
              <w:rPr>
                <w:b w:val="0"/>
                <w:color w:val="auto"/>
                <w:sz w:val="18"/>
                <w:lang w:val="en-AU"/>
              </w:rPr>
            </w:pPr>
          </w:p>
        </w:tc>
      </w:tr>
      <w:tr w:rsidR="00FA121C" w14:paraId="1EB0CC34" w14:textId="77777777" w:rsidTr="00A53F4D">
        <w:trPr>
          <w:trHeight w:val="15"/>
        </w:trPr>
        <w:tc>
          <w:tcPr>
            <w:tcW w:w="10774" w:type="dxa"/>
            <w:shd w:val="clear" w:color="auto" w:fill="auto"/>
          </w:tcPr>
          <w:p w14:paraId="375DA5DC" w14:textId="77777777" w:rsidR="00235B75" w:rsidRPr="00EA76EA" w:rsidRDefault="00235B75"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FA121C" w14:paraId="538C8D34" w14:textId="77777777" w:rsidTr="00A53F4D">
        <w:trPr>
          <w:trHeight w:val="15"/>
        </w:trPr>
        <w:tc>
          <w:tcPr>
            <w:tcW w:w="10774" w:type="dxa"/>
            <w:shd w:val="clear" w:color="auto" w:fill="auto"/>
          </w:tcPr>
          <w:p w14:paraId="7F96B437" w14:textId="77777777" w:rsidR="00235B75" w:rsidRPr="00EA76EA" w:rsidRDefault="00235B75" w:rsidP="00994A0F">
            <w:pPr>
              <w:pStyle w:val="Heading3"/>
              <w:spacing w:before="0" w:after="0"/>
              <w:rPr>
                <w:b w:val="0"/>
                <w:szCs w:val="20"/>
                <w:lang w:val="en-AU"/>
              </w:rPr>
            </w:pPr>
            <w:r w:rsidRPr="00EA76EA">
              <w:rPr>
                <w:bCs/>
                <w:color w:val="C00000"/>
                <w:szCs w:val="20"/>
                <w:lang w:val="en-AU"/>
              </w:rPr>
              <w:t>Learning</w:t>
            </w:r>
          </w:p>
        </w:tc>
      </w:tr>
      <w:tr w:rsidR="00FA121C" w14:paraId="7F624814" w14:textId="77777777" w:rsidTr="00A53F4D">
        <w:trPr>
          <w:trHeight w:val="15"/>
        </w:trPr>
        <w:tc>
          <w:tcPr>
            <w:tcW w:w="10774" w:type="dxa"/>
            <w:shd w:val="clear" w:color="auto" w:fill="auto"/>
          </w:tcPr>
          <w:p w14:paraId="5211DB08" w14:textId="77777777" w:rsidR="00235B75" w:rsidRPr="00EA76EA" w:rsidRDefault="00235B75" w:rsidP="00994A0F">
            <w:pPr>
              <w:pStyle w:val="Heading3"/>
              <w:spacing w:before="0" w:after="0"/>
              <w:rPr>
                <w:b w:val="0"/>
                <w:color w:val="auto"/>
                <w:sz w:val="18"/>
              </w:rPr>
            </w:pPr>
            <w:r w:rsidRPr="00EA76EA">
              <w:rPr>
                <w:b w:val="0"/>
                <w:color w:val="auto"/>
                <w:sz w:val="18"/>
              </w:rPr>
              <w:t>Continuing to develop consistency and quality of teaching practice was a focus in 2023. Throughout the year, our school's English team work together to develop a consistent whole school approach to the teaching of the three areas of English including reading and viewing, speaking and listening, however there was a specific focus on writing. Building staff knowledge and skills in this area enabled staff to strengthen their teaching practice and develop a consistent program of explicit instruction and differentiation. The Mathematics team continued to work together to develop a consistent approach to the teaching of Mathematics, including the implementation of a consistent approach to explicit instruction, the use of manipulatives to support student learning and individual differentiation strategies to accommodate student learning needs. In-house professional learning developed teacher capacity to identify gaps in student learning and implement strategies to fill these gaps.  </w:t>
            </w:r>
          </w:p>
          <w:p w14:paraId="120CA544" w14:textId="77777777" w:rsidR="00235B75" w:rsidRPr="00EA76EA" w:rsidRDefault="00235B75" w:rsidP="00994A0F">
            <w:pPr>
              <w:pStyle w:val="Heading3"/>
              <w:spacing w:before="0" w:after="0"/>
              <w:rPr>
                <w:b w:val="0"/>
                <w:color w:val="auto"/>
                <w:sz w:val="18"/>
              </w:rPr>
            </w:pPr>
            <w:r w:rsidRPr="00EA76EA">
              <w:rPr>
                <w:b w:val="0"/>
                <w:color w:val="auto"/>
                <w:sz w:val="18"/>
              </w:rPr>
              <w:t>Teacher judgement in Prep - Year 6 was slightly above similar schools and almost the same as the state average for both English and Mathematics. Years 7-10 placed students were below similar schools and the state average in English and above similar schools and similar schools in Mathematics. In Reading, 86.5% of Prep -Year 6 students were at or above the expected standards and 62.2% of Year 7-10 students were at or above expected standard. In Mathematics 89.5% of Prep – Year 6 students performed at or above expected age standards, 68.8% of the Year 7-10 students were at or above expected age standards.</w:t>
            </w:r>
          </w:p>
          <w:p w14:paraId="0A2CCFA3" w14:textId="77777777" w:rsidR="00235B75" w:rsidRPr="00EA76EA" w:rsidRDefault="00235B75" w:rsidP="00994A0F">
            <w:pPr>
              <w:pStyle w:val="Heading3"/>
              <w:spacing w:before="0" w:after="0"/>
              <w:rPr>
                <w:b w:val="0"/>
                <w:color w:val="auto"/>
                <w:sz w:val="18"/>
              </w:rPr>
            </w:pPr>
            <w:r w:rsidRPr="00EA76EA">
              <w:rPr>
                <w:b w:val="0"/>
                <w:color w:val="auto"/>
                <w:sz w:val="18"/>
              </w:rPr>
              <w:t>NAPLAN results indicated that 85.7% of students in Year 3, 100% of Year 5 students and 22.2% of students in Year 9 were achieving at the 'strong' and 'exceeding' proficiency levels in Reading. In Numeracy, 42.9% of students in Year 3, 100% of student in Year 5  and 33.3% of students in Year 9 achieved at the 'strong' and 'exceeding' proficiency levels. No data is available for Year 7. Whilst students proficiency levels were low in Year 9, it should be noted that student 71% of Year 9 students showed high growth compared to the state average of 24%.</w:t>
            </w:r>
          </w:p>
          <w:p w14:paraId="742660F3" w14:textId="77777777" w:rsidR="00235B75" w:rsidRPr="00EA76EA" w:rsidRDefault="00235B75" w:rsidP="00994A0F">
            <w:pPr>
              <w:pStyle w:val="Heading3"/>
              <w:spacing w:before="0" w:after="0"/>
              <w:rPr>
                <w:b w:val="0"/>
                <w:color w:val="auto"/>
                <w:sz w:val="18"/>
                <w:lang w:val="en-AU"/>
              </w:rPr>
            </w:pPr>
          </w:p>
        </w:tc>
      </w:tr>
      <w:tr w:rsidR="00FA121C" w14:paraId="1AF879E5" w14:textId="77777777" w:rsidTr="00A53F4D">
        <w:trPr>
          <w:trHeight w:val="15"/>
        </w:trPr>
        <w:tc>
          <w:tcPr>
            <w:tcW w:w="10774" w:type="dxa"/>
            <w:shd w:val="clear" w:color="auto" w:fill="auto"/>
          </w:tcPr>
          <w:p w14:paraId="78742691" w14:textId="77777777" w:rsidR="00235B75" w:rsidRPr="00EA76EA" w:rsidRDefault="00235B75" w:rsidP="00994A0F">
            <w:pPr>
              <w:pStyle w:val="Heading3"/>
              <w:spacing w:before="0" w:after="0"/>
              <w:rPr>
                <w:b w:val="0"/>
                <w:szCs w:val="20"/>
                <w:lang w:val="en-AU"/>
              </w:rPr>
            </w:pPr>
            <w:r w:rsidRPr="00EA76EA">
              <w:rPr>
                <w:bCs/>
                <w:color w:val="C00000"/>
                <w:szCs w:val="20"/>
                <w:lang w:val="en-AU"/>
              </w:rPr>
              <w:lastRenderedPageBreak/>
              <w:t>Wellbeing</w:t>
            </w:r>
          </w:p>
        </w:tc>
      </w:tr>
      <w:tr w:rsidR="00FA121C" w14:paraId="46645A3C" w14:textId="77777777" w:rsidTr="00A53F4D">
        <w:trPr>
          <w:trHeight w:val="15"/>
        </w:trPr>
        <w:tc>
          <w:tcPr>
            <w:tcW w:w="10774" w:type="dxa"/>
            <w:shd w:val="clear" w:color="auto" w:fill="auto"/>
          </w:tcPr>
          <w:p w14:paraId="49690B5A" w14:textId="77777777" w:rsidR="00235B75" w:rsidRPr="00EA76EA" w:rsidRDefault="00235B75" w:rsidP="00994A0F">
            <w:pPr>
              <w:pStyle w:val="Heading3"/>
              <w:spacing w:before="0" w:after="0"/>
              <w:rPr>
                <w:b w:val="0"/>
                <w:color w:val="auto"/>
                <w:sz w:val="18"/>
              </w:rPr>
            </w:pPr>
            <w:r w:rsidRPr="00EA76EA">
              <w:rPr>
                <w:b w:val="0"/>
                <w:color w:val="auto"/>
                <w:sz w:val="18"/>
              </w:rPr>
              <w:t>Student Attitude to School data for a sense of connectedness shows that in 2023 showed that 84.4% of students in Years 4 to 6 felt connected to school compared to 65.0% in 2022 and above the state average of 77%. Students in Years 7 to 11 recorded 35.3% positive responses. This is lower than the state average which is 45.3%.  </w:t>
            </w:r>
          </w:p>
          <w:p w14:paraId="5DE54845" w14:textId="77777777" w:rsidR="00235B75" w:rsidRPr="00EA76EA" w:rsidRDefault="00235B75" w:rsidP="00994A0F">
            <w:pPr>
              <w:pStyle w:val="Heading3"/>
              <w:spacing w:before="0" w:after="0"/>
              <w:rPr>
                <w:b w:val="0"/>
                <w:color w:val="auto"/>
                <w:sz w:val="18"/>
              </w:rPr>
            </w:pPr>
            <w:r w:rsidRPr="00EA76EA">
              <w:rPr>
                <w:b w:val="0"/>
                <w:color w:val="auto"/>
                <w:sz w:val="18"/>
              </w:rPr>
              <w:t>Staff at the College worked hard to maintain positive and productive relationships with students and their parents/carers. Students and families who required additional support were identified through academic assessments and discussions at staff meetings. Home group teachers played a large part in problem solving and in ensuring timely responses, including regular student check-ins and regular parent contact.</w:t>
            </w:r>
          </w:p>
          <w:p w14:paraId="40127155" w14:textId="77777777" w:rsidR="00235B75" w:rsidRPr="00EA76EA" w:rsidRDefault="00235B75" w:rsidP="00994A0F">
            <w:pPr>
              <w:pStyle w:val="Heading3"/>
              <w:spacing w:before="0" w:after="0"/>
              <w:rPr>
                <w:b w:val="0"/>
                <w:color w:val="auto"/>
                <w:sz w:val="18"/>
              </w:rPr>
            </w:pPr>
            <w:r w:rsidRPr="00EA76EA">
              <w:rPr>
                <w:b w:val="0"/>
                <w:color w:val="auto"/>
                <w:sz w:val="18"/>
              </w:rPr>
              <w:t>The school employs a Wellbeing Coordinator three days a week. Consequently, students and staff have participated in wellbeing activities to support their readiness to learn and teach. School Wide Positive Behaviour Supports continues to be a school wide focus. The behaviour matrix was reviewed in 2023 and the token system has helped to acknowledge the positive behaviours of students.  </w:t>
            </w:r>
          </w:p>
          <w:p w14:paraId="1E92A3CC" w14:textId="77777777" w:rsidR="00235B75" w:rsidRPr="00EA76EA" w:rsidRDefault="00235B75" w:rsidP="00994A0F">
            <w:pPr>
              <w:pStyle w:val="Heading3"/>
              <w:spacing w:before="0" w:after="0"/>
              <w:rPr>
                <w:b w:val="0"/>
                <w:color w:val="auto"/>
                <w:sz w:val="18"/>
              </w:rPr>
            </w:pPr>
            <w:r w:rsidRPr="00EA76EA">
              <w:rPr>
                <w:b w:val="0"/>
                <w:color w:val="auto"/>
                <w:sz w:val="18"/>
              </w:rPr>
              <w:t>A formal schedule for Student Support Group meetings for with Individual Education Plans was established and significant work was undertaken to identify adjustments for individuals to support learning and engagement.   Communication with the school community about the positive approach to learning was maintained, with regular information updates and fun community-based activities shared on our Facebook page, the newsletter and Compass. SRC whole school community projects and events were also published on these platforms.</w:t>
            </w:r>
          </w:p>
          <w:p w14:paraId="7AA27B62" w14:textId="77777777" w:rsidR="00235B75" w:rsidRPr="00EA76EA" w:rsidRDefault="00235B75" w:rsidP="00994A0F">
            <w:pPr>
              <w:pStyle w:val="Heading3"/>
              <w:spacing w:before="0" w:after="0"/>
              <w:rPr>
                <w:b w:val="0"/>
                <w:color w:val="auto"/>
                <w:sz w:val="18"/>
                <w:lang w:val="en-AU"/>
              </w:rPr>
            </w:pPr>
          </w:p>
        </w:tc>
      </w:tr>
      <w:tr w:rsidR="00FA121C" w14:paraId="2F919707" w14:textId="77777777" w:rsidTr="00A53F4D">
        <w:trPr>
          <w:trHeight w:val="15"/>
        </w:trPr>
        <w:tc>
          <w:tcPr>
            <w:tcW w:w="10774" w:type="dxa"/>
            <w:shd w:val="clear" w:color="auto" w:fill="auto"/>
          </w:tcPr>
          <w:p w14:paraId="12E67E8D" w14:textId="77777777" w:rsidR="00235B75" w:rsidRPr="00EA76EA" w:rsidRDefault="00235B75" w:rsidP="00994A0F">
            <w:pPr>
              <w:pStyle w:val="Heading3"/>
              <w:spacing w:before="0" w:after="0"/>
              <w:rPr>
                <w:b w:val="0"/>
                <w:szCs w:val="20"/>
                <w:lang w:val="en-AU"/>
              </w:rPr>
            </w:pPr>
            <w:r w:rsidRPr="00EA76EA">
              <w:rPr>
                <w:bCs/>
                <w:color w:val="C00000"/>
                <w:lang w:val="en-AU"/>
              </w:rPr>
              <w:t>Engagement</w:t>
            </w:r>
          </w:p>
        </w:tc>
      </w:tr>
      <w:tr w:rsidR="00FA121C" w14:paraId="3E8866D4" w14:textId="77777777" w:rsidTr="00A53F4D">
        <w:trPr>
          <w:trHeight w:val="15"/>
        </w:trPr>
        <w:tc>
          <w:tcPr>
            <w:tcW w:w="10774" w:type="dxa"/>
            <w:shd w:val="clear" w:color="auto" w:fill="auto"/>
          </w:tcPr>
          <w:p w14:paraId="7F5BBD08" w14:textId="77777777" w:rsidR="00235B75" w:rsidRPr="00EA76EA" w:rsidRDefault="00235B75" w:rsidP="00994A0F">
            <w:pPr>
              <w:pStyle w:val="Heading3"/>
              <w:spacing w:before="0" w:after="0"/>
              <w:rPr>
                <w:b w:val="0"/>
                <w:color w:val="auto"/>
                <w:sz w:val="18"/>
              </w:rPr>
            </w:pPr>
            <w:r w:rsidRPr="00EA76EA">
              <w:rPr>
                <w:b w:val="0"/>
                <w:color w:val="auto"/>
                <w:sz w:val="18"/>
              </w:rPr>
              <w:t>Student attitude to school survey data in the domain of 'effective teaching practice for cognitive engagement'  had a positive response rate in the factor 'differentiated learning challenge' of 79% and 'effective teaching time' of 80% compared to the state averages of 65% and 66%, respectively. Despite this, student attendance continues to be challenging. The average number of days away from school for Years F-6 was 18.7 and was slightly lower than State average number of absence days (20.5). Years 7-12 average absences were 48.1 which was considerably higher than the state average 28.4.   Historically, attendance data has been influenced by a small number of students with chronic absences. In 2023, this continued to be the case. Despite not meeting state targets attendance rates for all year levels, attendance was above 90% in Prep Year 1, Year 5 and Year 6; Years 2 and 3 had rates 89 and 88% respectively. All other year levels had attendance rates of 78% or 79%.  </w:t>
            </w:r>
          </w:p>
          <w:p w14:paraId="7D6FE5C5" w14:textId="77777777" w:rsidR="00235B75" w:rsidRPr="00EA76EA" w:rsidRDefault="00235B75" w:rsidP="00994A0F">
            <w:pPr>
              <w:pStyle w:val="Heading3"/>
              <w:spacing w:before="0" w:after="0"/>
              <w:rPr>
                <w:b w:val="0"/>
                <w:color w:val="auto"/>
                <w:sz w:val="18"/>
              </w:rPr>
            </w:pPr>
            <w:r w:rsidRPr="00EA76EA">
              <w:rPr>
                <w:b w:val="0"/>
                <w:color w:val="auto"/>
                <w:sz w:val="18"/>
              </w:rPr>
              <w:t>Families with students absent from school are contacted daily to support return to school where necessary but also to maintain accurate attendance data. An acknowledgement certificate has been introduced to encourage better attendance. No data was available for student retention. All three students who exited Year 11 took up full-time apprenticeships, having participated in school-based apprenticeships in the first six months of 2023. </w:t>
            </w:r>
          </w:p>
          <w:p w14:paraId="48CEBF29" w14:textId="77777777" w:rsidR="00235B75" w:rsidRPr="00EA76EA" w:rsidRDefault="00235B75" w:rsidP="00994A0F">
            <w:pPr>
              <w:pStyle w:val="Heading3"/>
              <w:spacing w:before="0" w:after="0"/>
              <w:rPr>
                <w:b w:val="0"/>
                <w:color w:val="auto"/>
                <w:sz w:val="18"/>
                <w:lang w:val="en-AU"/>
              </w:rPr>
            </w:pPr>
          </w:p>
        </w:tc>
      </w:tr>
      <w:tr w:rsidR="00FA121C" w14:paraId="0109360D" w14:textId="77777777" w:rsidTr="00A53F4D">
        <w:trPr>
          <w:trHeight w:val="15"/>
        </w:trPr>
        <w:tc>
          <w:tcPr>
            <w:tcW w:w="10774" w:type="dxa"/>
            <w:shd w:val="clear" w:color="auto" w:fill="auto"/>
          </w:tcPr>
          <w:p w14:paraId="11DDB22D" w14:textId="77777777" w:rsidR="00235B75" w:rsidRPr="00EA76EA" w:rsidRDefault="00235B75" w:rsidP="00F748EB">
            <w:pPr>
              <w:pStyle w:val="Style1"/>
              <w:spacing w:before="0"/>
              <w:jc w:val="both"/>
              <w:rPr>
                <w:szCs w:val="24"/>
                <w:lang w:val="en-AU"/>
              </w:rPr>
            </w:pPr>
            <w:r w:rsidRPr="00EA76EA">
              <w:rPr>
                <w:rFonts w:cs="Times New Roman"/>
                <w:b/>
                <w:lang w:val="en-AU"/>
              </w:rPr>
              <w:t>Other highlights from the school year</w:t>
            </w:r>
          </w:p>
        </w:tc>
      </w:tr>
      <w:tr w:rsidR="00FA121C" w14:paraId="4E565127" w14:textId="77777777" w:rsidTr="00A53F4D">
        <w:trPr>
          <w:trHeight w:val="15"/>
        </w:trPr>
        <w:tc>
          <w:tcPr>
            <w:tcW w:w="10774" w:type="dxa"/>
            <w:shd w:val="clear" w:color="auto" w:fill="auto"/>
          </w:tcPr>
          <w:p w14:paraId="596B520F" w14:textId="77777777" w:rsidR="00235B75" w:rsidRPr="00EA76EA" w:rsidRDefault="00235B75" w:rsidP="00994A0F">
            <w:pPr>
              <w:pStyle w:val="Heading3"/>
              <w:spacing w:before="0" w:after="0"/>
              <w:rPr>
                <w:b w:val="0"/>
                <w:color w:val="auto"/>
                <w:sz w:val="18"/>
              </w:rPr>
            </w:pPr>
            <w:r w:rsidRPr="00EA76EA">
              <w:rPr>
                <w:b w:val="0"/>
                <w:color w:val="auto"/>
                <w:sz w:val="18"/>
              </w:rPr>
              <w:t>Highlights included school camps at all year levels which provided students with the opportunity to broaden their experiences and build relationships. In secondary, students participated in a number of industry visits and undertook work experience in a range of setting. This allowed students to explore different pathways for their futures. Student achievements in sport continue to be a highlight, including the individual and team achievements in swimming and athletics at regional and state level. Other highlights included the introduction of the STEM program and the agriculture program, both of which were made possible by grants received at the end of 2022.</w:t>
            </w:r>
          </w:p>
          <w:p w14:paraId="0537F247" w14:textId="77777777" w:rsidR="00235B75" w:rsidRPr="00EA76EA" w:rsidRDefault="00235B75" w:rsidP="00994A0F">
            <w:pPr>
              <w:pStyle w:val="Heading3"/>
              <w:spacing w:before="0" w:after="0"/>
              <w:rPr>
                <w:b w:val="0"/>
                <w:color w:val="auto"/>
                <w:sz w:val="18"/>
                <w:lang w:val="en-AU"/>
              </w:rPr>
            </w:pPr>
          </w:p>
        </w:tc>
      </w:tr>
      <w:tr w:rsidR="00FA121C" w14:paraId="63886DDE" w14:textId="77777777" w:rsidTr="00A53F4D">
        <w:trPr>
          <w:trHeight w:val="15"/>
        </w:trPr>
        <w:tc>
          <w:tcPr>
            <w:tcW w:w="10774" w:type="dxa"/>
            <w:shd w:val="clear" w:color="auto" w:fill="auto"/>
          </w:tcPr>
          <w:p w14:paraId="60742A52" w14:textId="77777777" w:rsidR="00235B75" w:rsidRPr="00EA76EA" w:rsidRDefault="00235B75" w:rsidP="00F748EB">
            <w:pPr>
              <w:pStyle w:val="Style1"/>
              <w:spacing w:before="0"/>
              <w:jc w:val="both"/>
              <w:rPr>
                <w:szCs w:val="24"/>
                <w:lang w:val="en-AU"/>
              </w:rPr>
            </w:pPr>
            <w:r w:rsidRPr="00EA76EA">
              <w:rPr>
                <w:rFonts w:cs="Times New Roman"/>
                <w:b/>
                <w:lang w:val="en-AU"/>
              </w:rPr>
              <w:t>Financial performance</w:t>
            </w:r>
          </w:p>
        </w:tc>
      </w:tr>
      <w:tr w:rsidR="00FA121C" w14:paraId="3DA306C4" w14:textId="77777777" w:rsidTr="00A53F4D">
        <w:trPr>
          <w:trHeight w:val="15"/>
        </w:trPr>
        <w:tc>
          <w:tcPr>
            <w:tcW w:w="10774" w:type="dxa"/>
            <w:shd w:val="clear" w:color="auto" w:fill="auto"/>
          </w:tcPr>
          <w:p w14:paraId="03EBD4F0" w14:textId="77777777" w:rsidR="00235B75" w:rsidRPr="00EA76EA" w:rsidRDefault="00235B75" w:rsidP="00994A0F">
            <w:pPr>
              <w:pStyle w:val="Heading3"/>
              <w:spacing w:before="0" w:after="0"/>
              <w:rPr>
                <w:b w:val="0"/>
                <w:color w:val="auto"/>
                <w:sz w:val="18"/>
              </w:rPr>
            </w:pPr>
            <w:r w:rsidRPr="00EA76EA">
              <w:rPr>
                <w:b w:val="0"/>
                <w:color w:val="auto"/>
                <w:sz w:val="18"/>
              </w:rPr>
              <w:t>The college is currently in a sound financial position. The school is in a surplus with all monies attached to projects to be expended during 2024, including reflooring the sports stadium.</w:t>
            </w:r>
          </w:p>
          <w:p w14:paraId="0954B543" w14:textId="77777777" w:rsidR="00235B75" w:rsidRPr="00EA76EA" w:rsidRDefault="00235B75" w:rsidP="00994A0F">
            <w:pPr>
              <w:pStyle w:val="Heading3"/>
              <w:spacing w:before="0" w:after="0"/>
              <w:rPr>
                <w:b w:val="0"/>
                <w:color w:val="auto"/>
                <w:sz w:val="18"/>
              </w:rPr>
            </w:pPr>
            <w:r w:rsidRPr="00EA76EA">
              <w:rPr>
                <w:b w:val="0"/>
                <w:color w:val="auto"/>
                <w:sz w:val="18"/>
              </w:rPr>
              <w:t>In 2023, the College received Equity funding to the value of $37,539.00 to a address social disadvantage. Funds raised by the SRC and Parents and Friends were used to upgrade the outdoor space utilised by secondary students, providing students with a more pleasant place to engage in team and individual game play during break times, as well as a social space for students to engage with each other in an inclusive manner.</w:t>
            </w:r>
          </w:p>
          <w:p w14:paraId="11BA760D" w14:textId="77777777" w:rsidR="00235B75" w:rsidRPr="00EA76EA" w:rsidRDefault="00235B75" w:rsidP="00994A0F">
            <w:pPr>
              <w:pStyle w:val="Heading3"/>
              <w:spacing w:before="0" w:after="0"/>
              <w:rPr>
                <w:b w:val="0"/>
                <w:color w:val="auto"/>
                <w:sz w:val="18"/>
              </w:rPr>
            </w:pPr>
            <w:r w:rsidRPr="00EA76EA">
              <w:rPr>
                <w:b w:val="0"/>
                <w:color w:val="auto"/>
                <w:sz w:val="18"/>
              </w:rPr>
              <w:t xml:space="preserve">Continuing to develop quality and consistency of teaching practice continued to be a focus in 2023. Funds are being monitored continuously and expenditure is directed to ensure the best results for our students. This included employing a new FTE staff </w:t>
            </w:r>
            <w:r w:rsidRPr="00EA76EA">
              <w:rPr>
                <w:b w:val="0"/>
                <w:color w:val="auto"/>
                <w:sz w:val="18"/>
              </w:rPr>
              <w:lastRenderedPageBreak/>
              <w:t>member in primary in 2023. The school continues to address other areas of improvement in consultation with students, staff, and community. Funds have been redirected to maintenance in recognition of keeping our facility to a standard that encourages the best environment for learning and development for staff, students, and families.</w:t>
            </w:r>
          </w:p>
          <w:p w14:paraId="394F98BB" w14:textId="77777777" w:rsidR="00235B75" w:rsidRPr="00EA76EA" w:rsidRDefault="00235B75" w:rsidP="00994A0F">
            <w:pPr>
              <w:pStyle w:val="Heading3"/>
              <w:spacing w:before="0" w:after="0"/>
              <w:rPr>
                <w:b w:val="0"/>
                <w:color w:val="auto"/>
                <w:sz w:val="18"/>
                <w:lang w:val="en-AU"/>
              </w:rPr>
            </w:pPr>
          </w:p>
        </w:tc>
      </w:tr>
      <w:tr w:rsidR="00FA121C" w14:paraId="1C2C68A9" w14:textId="77777777" w:rsidTr="00A53F4D">
        <w:trPr>
          <w:trHeight w:val="15"/>
        </w:trPr>
        <w:tc>
          <w:tcPr>
            <w:tcW w:w="10774" w:type="dxa"/>
            <w:shd w:val="clear" w:color="auto" w:fill="auto"/>
          </w:tcPr>
          <w:p w14:paraId="324755F6" w14:textId="77777777" w:rsidR="00235B75" w:rsidRPr="00EA76EA" w:rsidRDefault="00235B75" w:rsidP="00C71E7A">
            <w:pPr>
              <w:pStyle w:val="Heading3"/>
              <w:spacing w:before="0" w:after="0"/>
              <w:rPr>
                <w:b w:val="0"/>
                <w:sz w:val="18"/>
                <w:lang w:val="en-AU"/>
              </w:rPr>
            </w:pPr>
          </w:p>
          <w:p w14:paraId="75B98027" w14:textId="77777777" w:rsidR="00FA121C" w:rsidRDefault="00235B75">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8" w:history="1">
              <w:r>
                <w:rPr>
                  <w:rFonts w:eastAsia="Arial"/>
                  <w:b/>
                  <w:bCs/>
                  <w:color w:val="0000EE"/>
                  <w:sz w:val="22"/>
                  <w:szCs w:val="22"/>
                  <w:u w:val="single"/>
                </w:rPr>
                <w:t>https://www.manang.vic.edu.au</w:t>
              </w:r>
            </w:hyperlink>
          </w:p>
          <w:p w14:paraId="68764470" w14:textId="77777777" w:rsidR="00FA121C" w:rsidRDefault="00FA121C"/>
        </w:tc>
      </w:tr>
    </w:tbl>
    <w:p w14:paraId="6EB7EB6A" w14:textId="77777777" w:rsidR="00235B75" w:rsidRPr="00EA76EA" w:rsidRDefault="00235B75" w:rsidP="00F73E5D">
      <w:pPr>
        <w:ind w:right="-632"/>
        <w:rPr>
          <w:b/>
          <w:color w:val="AF272F"/>
          <w:sz w:val="36"/>
          <w:szCs w:val="44"/>
          <w:lang w:val="en-AU"/>
        </w:rPr>
        <w:sectPr w:rsidR="00235B75"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20CF416A" w14:textId="77777777" w:rsidR="00235B75" w:rsidRDefault="00235B75" w:rsidP="00B637FF">
      <w:pPr>
        <w:pStyle w:val="Title"/>
      </w:pPr>
      <w:r>
        <w:lastRenderedPageBreak/>
        <w:t>Performance Summary</w:t>
      </w:r>
    </w:p>
    <w:p w14:paraId="4A0D3562" w14:textId="77777777" w:rsidR="00235B75" w:rsidRDefault="00235B75" w:rsidP="000C72B6">
      <w:pPr>
        <w:pStyle w:val="ESBodyText0"/>
      </w:pPr>
      <w:r>
        <w:t>The Performance Summary for government schools provides an overview of how this school is contributing to the objectives of the Education State and how it compares to other Victorian government schools.</w:t>
      </w:r>
    </w:p>
    <w:p w14:paraId="77C5BB14" w14:textId="77777777" w:rsidR="00235B75" w:rsidRDefault="00235B75" w:rsidP="000C72B6">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77A6DD3B" w14:textId="77777777" w:rsidR="00235B75" w:rsidRDefault="00235B75" w:rsidP="000C72B6">
      <w:pPr>
        <w:pStyle w:val="ESBodyText0"/>
      </w:pPr>
      <w:r>
        <w:t>Refe</w:t>
      </w:r>
      <w:r w:rsidRPr="00E44286">
        <w:t>r to the ‘How to read the Annual Report’ sect</w:t>
      </w:r>
      <w:r>
        <w:t>ion for help on how to interpret this report.</w:t>
      </w:r>
    </w:p>
    <w:p w14:paraId="57822116" w14:textId="77777777" w:rsidR="00235B75" w:rsidRDefault="00235B75" w:rsidP="00B637FF">
      <w:pPr>
        <w:pStyle w:val="Style10"/>
      </w:pPr>
      <w:r>
        <w:t>SCHOOL PROFILE</w:t>
      </w:r>
    </w:p>
    <w:p w14:paraId="363C1E30" w14:textId="77777777" w:rsidR="00235B75" w:rsidRDefault="00235B75" w:rsidP="00B637FF">
      <w:pPr>
        <w:pStyle w:val="ESHeading30"/>
      </w:pPr>
      <w:r>
        <w:t>Enrolment Profile</w:t>
      </w:r>
    </w:p>
    <w:p w14:paraId="3B5EDF12" w14:textId="77777777" w:rsidR="00235B75" w:rsidRDefault="00235B75">
      <w:pPr>
        <w:pStyle w:val="ESBodyText0"/>
      </w:pPr>
      <w:r>
        <w:t>A total of   62 students were enrolled at this school in 2023,   28 female and   34 male.</w:t>
      </w:r>
    </w:p>
    <w:p w14:paraId="41A081E4" w14:textId="77777777" w:rsidR="00235B75" w:rsidRDefault="00235B75">
      <w:pPr>
        <w:pStyle w:val="ESBodyText0"/>
      </w:pPr>
      <w:r>
        <w:t>NDP percent of students had English as an additional language and 13 percent were Aboriginal or Torres Strait Islander.</w:t>
      </w:r>
    </w:p>
    <w:p w14:paraId="45A3E530" w14:textId="77777777" w:rsidR="00235B75" w:rsidRPr="001C6AF2" w:rsidRDefault="00235B75" w:rsidP="00742BDA">
      <w:pPr>
        <w:pStyle w:val="ESHeading30"/>
        <w:spacing w:before="360"/>
        <w:rPr>
          <w:color w:val="AF272F"/>
        </w:rPr>
      </w:pPr>
      <w:r w:rsidRPr="001C6AF2">
        <w:t>Overall Socio-Economic Profile</w:t>
      </w:r>
    </w:p>
    <w:p w14:paraId="3B9C48B7" w14:textId="77777777" w:rsidR="00235B75" w:rsidRPr="001C6AF2" w:rsidRDefault="00235B75">
      <w:pPr>
        <w:pStyle w:val="ESBodyText0"/>
      </w:pPr>
      <w:r w:rsidRPr="001C6AF2">
        <w:t>The overall school’s socio-economic profile is based on the school's Student Family Occupation and Education index (SFOE).</w:t>
      </w:r>
    </w:p>
    <w:p w14:paraId="759E6BFE" w14:textId="77777777" w:rsidR="00235B75" w:rsidRPr="001C6AF2" w:rsidRDefault="00235B75">
      <w:pPr>
        <w:pStyle w:val="ESBodyText0"/>
      </w:pPr>
      <w:r w:rsidRPr="006E705E">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9A1F578" w14:textId="77777777" w:rsidR="00235B75" w:rsidRPr="00B637FF" w:rsidRDefault="00235B75">
      <w:pPr>
        <w:pStyle w:val="ESBodyText0"/>
      </w:pPr>
      <w:r w:rsidRPr="001C6AF2">
        <w:t xml:space="preserve">This school’s </w:t>
      </w:r>
      <w:r>
        <w:t>SFOE</w:t>
      </w:r>
      <w:r w:rsidRPr="001C6AF2">
        <w:t xml:space="preserve"> band value is: </w:t>
      </w:r>
      <w:r>
        <w:t>Medium</w:t>
      </w:r>
    </w:p>
    <w:p w14:paraId="3552E2B9" w14:textId="77777777" w:rsidR="00235B75" w:rsidRPr="004777FF" w:rsidRDefault="00235B75" w:rsidP="00742BDA">
      <w:pPr>
        <w:pStyle w:val="ESHeading30"/>
        <w:spacing w:before="360"/>
        <w:rPr>
          <w:color w:val="auto"/>
        </w:rPr>
      </w:pPr>
      <w:r>
        <w:t>Parent Satisfaction Summary</w:t>
      </w:r>
    </w:p>
    <w:p w14:paraId="47D09CC9" w14:textId="77777777" w:rsidR="00235B75" w:rsidRDefault="00235B75" w:rsidP="007D37F7">
      <w:pPr>
        <w:pStyle w:val="ESBodyText0"/>
      </w:pPr>
      <w:r w:rsidRPr="007D37F7">
        <w:t xml:space="preserve">The percentage endorsement by parents on </w:t>
      </w:r>
      <w:r>
        <w:t xml:space="preserve">their </w:t>
      </w:r>
      <w:r w:rsidRPr="007D37F7">
        <w:t>General School Satisfaction, as reported in the annual Parent/Caregiver/Guardian Opinion Survey.</w:t>
      </w:r>
    </w:p>
    <w:p w14:paraId="291BB319" w14:textId="77777777" w:rsidR="00235B75" w:rsidRDefault="00235B75" w:rsidP="00DF5E8D">
      <w:pPr>
        <w:pStyle w:val="ESBodyText0"/>
        <w:spacing w:after="360"/>
      </w:pPr>
      <w:r>
        <w:rPr>
          <w:noProof/>
        </w:rPr>
        <w:drawing>
          <wp:anchor distT="0" distB="0" distL="114300" distR="114300" simplePos="0" relativeHeight="251678720" behindDoc="0" locked="0" layoutInCell="1" allowOverlap="1" wp14:anchorId="172640D9" wp14:editId="319270F7">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Percentage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FA121C" w14:paraId="607ADA6C" w14:textId="77777777" w:rsidTr="00301A6C">
        <w:trPr>
          <w:trHeight w:hRule="exact" w:val="567"/>
        </w:trPr>
        <w:tc>
          <w:tcPr>
            <w:tcW w:w="3256" w:type="dxa"/>
            <w:vAlign w:val="bottom"/>
          </w:tcPr>
          <w:p w14:paraId="26B28506" w14:textId="77777777" w:rsidR="00235B75" w:rsidRPr="00DF5E8D" w:rsidRDefault="00235B75">
            <w:pPr>
              <w:pStyle w:val="ESBodyText0"/>
              <w:rPr>
                <w:b/>
                <w:bCs/>
              </w:rPr>
            </w:pPr>
            <w:r w:rsidRPr="00DF5E8D">
              <w:rPr>
                <w:b/>
                <w:bCs/>
              </w:rPr>
              <w:t>Parent Satisfaction</w:t>
            </w:r>
          </w:p>
        </w:tc>
        <w:tc>
          <w:tcPr>
            <w:tcW w:w="1139" w:type="dxa"/>
            <w:vAlign w:val="bottom"/>
          </w:tcPr>
          <w:p w14:paraId="29A600D6" w14:textId="77777777" w:rsidR="00235B75" w:rsidRPr="00E346A0" w:rsidRDefault="00235B75" w:rsidP="00DF5E8D">
            <w:pPr>
              <w:pStyle w:val="ESBodyText0"/>
              <w:jc w:val="center"/>
              <w:rPr>
                <w:b/>
                <w:bCs/>
              </w:rPr>
            </w:pPr>
            <w:r w:rsidRPr="001B1C12">
              <w:t>Latest year (202</w:t>
            </w:r>
            <w:r>
              <w:t>3</w:t>
            </w:r>
            <w:r w:rsidRPr="001B1C12">
              <w:t>)</w:t>
            </w:r>
          </w:p>
        </w:tc>
      </w:tr>
      <w:tr w:rsidR="00FA121C" w14:paraId="752B7F13" w14:textId="77777777" w:rsidTr="00301A6C">
        <w:trPr>
          <w:trHeight w:hRule="exact" w:val="680"/>
        </w:trPr>
        <w:tc>
          <w:tcPr>
            <w:tcW w:w="3256" w:type="dxa"/>
            <w:tcMar>
              <w:top w:w="57" w:type="dxa"/>
            </w:tcMar>
            <w:vAlign w:val="center"/>
          </w:tcPr>
          <w:p w14:paraId="641A426A" w14:textId="77777777" w:rsidR="00235B75" w:rsidRDefault="00235B75">
            <w:pPr>
              <w:pStyle w:val="ESBodyText0"/>
            </w:pPr>
            <w:r>
              <w:t>School percentage endorsement:</w:t>
            </w:r>
          </w:p>
        </w:tc>
        <w:tc>
          <w:tcPr>
            <w:tcW w:w="1139" w:type="dxa"/>
            <w:tcBorders>
              <w:bottom w:val="single" w:sz="4" w:space="0" w:color="FFFFFF" w:themeColor="background1"/>
            </w:tcBorders>
            <w:shd w:val="clear" w:color="auto" w:fill="FFC000"/>
            <w:tcMar>
              <w:top w:w="57" w:type="dxa"/>
            </w:tcMar>
            <w:vAlign w:val="center"/>
          </w:tcPr>
          <w:p w14:paraId="5E72CCE6" w14:textId="77777777" w:rsidR="00235B75" w:rsidRDefault="00235B75" w:rsidP="00DF5E8D">
            <w:pPr>
              <w:pStyle w:val="ESBodyText0"/>
              <w:jc w:val="center"/>
            </w:pPr>
            <w:r>
              <w:t>66.7%</w:t>
            </w:r>
          </w:p>
        </w:tc>
      </w:tr>
      <w:tr w:rsidR="00FA121C" w14:paraId="7E1BF62A" w14:textId="77777777" w:rsidTr="00301A6C">
        <w:trPr>
          <w:trHeight w:hRule="exact" w:val="680"/>
        </w:trPr>
        <w:tc>
          <w:tcPr>
            <w:tcW w:w="3256" w:type="dxa"/>
            <w:tcMar>
              <w:top w:w="57" w:type="dxa"/>
            </w:tcMar>
            <w:vAlign w:val="center"/>
          </w:tcPr>
          <w:p w14:paraId="20B6EED8" w14:textId="77777777" w:rsidR="00235B75" w:rsidRDefault="00235B75">
            <w:pPr>
              <w:pStyle w:val="ESBodyText0"/>
            </w:pPr>
            <w:r>
              <w:t>State average (P-12 schools):</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4F5A086" w14:textId="77777777" w:rsidR="00235B75" w:rsidRDefault="00235B75" w:rsidP="00DF5E8D">
            <w:pPr>
              <w:pStyle w:val="ESBodyText0"/>
              <w:jc w:val="center"/>
            </w:pPr>
            <w:r>
              <w:t>69.6%</w:t>
            </w:r>
          </w:p>
        </w:tc>
      </w:tr>
    </w:tbl>
    <w:p w14:paraId="11BFA006" w14:textId="77777777" w:rsidR="00235B75" w:rsidRDefault="00235B75" w:rsidP="00B55D76">
      <w:pPr>
        <w:pStyle w:val="ESBodyText0"/>
        <w:spacing w:after="0" w:line="240" w:lineRule="auto"/>
      </w:pPr>
    </w:p>
    <w:p w14:paraId="7F6AB5E8" w14:textId="77777777" w:rsidR="00235B75" w:rsidRPr="00742BDA" w:rsidRDefault="00235B75" w:rsidP="00B637FF">
      <w:pPr>
        <w:pStyle w:val="ESHeading30"/>
        <w:rPr>
          <w:color w:val="auto"/>
        </w:rPr>
      </w:pPr>
      <w:r>
        <w:t>School Staff Survey</w:t>
      </w:r>
    </w:p>
    <w:p w14:paraId="3BD17A2C" w14:textId="77777777" w:rsidR="00235B75" w:rsidRDefault="00235B75">
      <w:pPr>
        <w:pStyle w:val="ESBodyText0"/>
      </w:pPr>
      <w:r>
        <w:t>The percentage endorsement by staff on School Climate, as reported in the annual School Staff Survey.</w:t>
      </w:r>
    </w:p>
    <w:p w14:paraId="6E48AB3F" w14:textId="77777777" w:rsidR="00235B75" w:rsidRDefault="00235B75">
      <w:pPr>
        <w:pStyle w:val="ESBodyText0"/>
      </w:pPr>
      <w:r>
        <w:t>Percentage endorsement indicates the percent of positive responses (agree or strongly agree) from staff who responded to the survey.</w:t>
      </w:r>
    </w:p>
    <w:p w14:paraId="74DE71BD" w14:textId="77777777" w:rsidR="00235B75" w:rsidRDefault="00235B75" w:rsidP="00DF5E8D">
      <w:pPr>
        <w:pStyle w:val="ESBodyText0"/>
        <w:spacing w:after="360"/>
      </w:pPr>
      <w:r>
        <w:rPr>
          <w:noProof/>
        </w:rPr>
        <w:drawing>
          <wp:anchor distT="0" distB="0" distL="114300" distR="114300" simplePos="0" relativeHeight="251677696" behindDoc="0" locked="0" layoutInCell="1" allowOverlap="1" wp14:anchorId="5A048D0B" wp14:editId="7BA3CC9D">
            <wp:simplePos x="0" y="0"/>
            <wp:positionH relativeFrom="column">
              <wp:posOffset>3361055</wp:posOffset>
            </wp:positionH>
            <wp:positionV relativeFrom="paragraph">
              <wp:posOffset>506518</wp:posOffset>
            </wp:positionV>
            <wp:extent cx="3521710" cy="1468967"/>
            <wp:effectExtent l="0" t="0" r="2540" b="0"/>
            <wp:wrapNone/>
            <wp:docPr id="13732416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FA121C" w14:paraId="7AE1D594" w14:textId="77777777" w:rsidTr="00301A6C">
        <w:trPr>
          <w:trHeight w:hRule="exact" w:val="567"/>
        </w:trPr>
        <w:tc>
          <w:tcPr>
            <w:tcW w:w="3256" w:type="dxa"/>
            <w:vAlign w:val="bottom"/>
          </w:tcPr>
          <w:p w14:paraId="14BE688F" w14:textId="77777777" w:rsidR="00235B75" w:rsidRPr="00DF5E8D" w:rsidRDefault="00235B75" w:rsidP="00BA1967">
            <w:pPr>
              <w:pStyle w:val="ESBodyText0"/>
              <w:rPr>
                <w:b/>
                <w:bCs/>
              </w:rPr>
            </w:pPr>
            <w:r>
              <w:rPr>
                <w:b/>
                <w:bCs/>
              </w:rPr>
              <w:t>School Climate</w:t>
            </w:r>
          </w:p>
        </w:tc>
        <w:tc>
          <w:tcPr>
            <w:tcW w:w="1139" w:type="dxa"/>
          </w:tcPr>
          <w:p w14:paraId="67BDE407" w14:textId="77777777" w:rsidR="00235B75" w:rsidRPr="00E346A0" w:rsidRDefault="00235B75" w:rsidP="00BA1967">
            <w:pPr>
              <w:pStyle w:val="ESBodyText0"/>
              <w:jc w:val="center"/>
              <w:rPr>
                <w:b/>
                <w:bCs/>
              </w:rPr>
            </w:pPr>
            <w:r w:rsidRPr="001B1C12">
              <w:t>Latest year (202</w:t>
            </w:r>
            <w:r>
              <w:t>3</w:t>
            </w:r>
            <w:r w:rsidRPr="001B1C12">
              <w:t>)</w:t>
            </w:r>
          </w:p>
        </w:tc>
      </w:tr>
      <w:tr w:rsidR="00FA121C" w14:paraId="7A3108FC" w14:textId="77777777" w:rsidTr="00301A6C">
        <w:trPr>
          <w:trHeight w:hRule="exact" w:val="680"/>
        </w:trPr>
        <w:tc>
          <w:tcPr>
            <w:tcW w:w="3256" w:type="dxa"/>
            <w:tcMar>
              <w:top w:w="57" w:type="dxa"/>
            </w:tcMar>
            <w:vAlign w:val="center"/>
          </w:tcPr>
          <w:p w14:paraId="44CB8454" w14:textId="77777777" w:rsidR="00235B75" w:rsidRDefault="00235B75" w:rsidP="00BA1967">
            <w:pPr>
              <w:pStyle w:val="ESBodyText0"/>
            </w:pPr>
            <w:r>
              <w:t>School percentage endorsement:</w:t>
            </w:r>
          </w:p>
        </w:tc>
        <w:tc>
          <w:tcPr>
            <w:tcW w:w="1139" w:type="dxa"/>
            <w:tcBorders>
              <w:bottom w:val="single" w:sz="4" w:space="0" w:color="FFFFFF" w:themeColor="background1"/>
            </w:tcBorders>
            <w:shd w:val="clear" w:color="auto" w:fill="FFC000"/>
            <w:tcMar>
              <w:top w:w="57" w:type="dxa"/>
            </w:tcMar>
            <w:vAlign w:val="center"/>
          </w:tcPr>
          <w:p w14:paraId="4EA06434" w14:textId="77777777" w:rsidR="00235B75" w:rsidRDefault="00235B75" w:rsidP="00BA1967">
            <w:pPr>
              <w:pStyle w:val="ESBodyText0"/>
              <w:jc w:val="center"/>
            </w:pPr>
            <w:r>
              <w:t>36.6%</w:t>
            </w:r>
          </w:p>
        </w:tc>
      </w:tr>
      <w:tr w:rsidR="00FA121C" w14:paraId="0D480B20" w14:textId="77777777" w:rsidTr="00301A6C">
        <w:trPr>
          <w:trHeight w:hRule="exact" w:val="680"/>
        </w:trPr>
        <w:tc>
          <w:tcPr>
            <w:tcW w:w="3256" w:type="dxa"/>
            <w:tcMar>
              <w:top w:w="57" w:type="dxa"/>
            </w:tcMar>
            <w:vAlign w:val="center"/>
          </w:tcPr>
          <w:p w14:paraId="4632B38B" w14:textId="77777777" w:rsidR="00235B75" w:rsidRDefault="00235B75" w:rsidP="00BA1967">
            <w:pPr>
              <w:pStyle w:val="ESBodyText0"/>
            </w:pPr>
            <w:r>
              <w:t>State average (P-12 schools):</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21EA90D" w14:textId="77777777" w:rsidR="00235B75" w:rsidRDefault="00235B75" w:rsidP="00BA1967">
            <w:pPr>
              <w:pStyle w:val="ESBodyText0"/>
              <w:jc w:val="center"/>
            </w:pPr>
            <w:r>
              <w:t>59.3%</w:t>
            </w:r>
          </w:p>
        </w:tc>
      </w:tr>
    </w:tbl>
    <w:p w14:paraId="1FDF9555" w14:textId="77777777" w:rsidR="00235B75" w:rsidRDefault="00235B75">
      <w:pPr>
        <w:spacing w:after="0" w:line="240" w:lineRule="auto"/>
        <w:rPr>
          <w:u w:val="single"/>
        </w:rPr>
      </w:pPr>
      <w:r>
        <w:rPr>
          <w:u w:val="single"/>
        </w:rPr>
        <w:br w:type="page"/>
      </w:r>
    </w:p>
    <w:p w14:paraId="5F709506" w14:textId="77777777" w:rsidR="00235B75" w:rsidRDefault="00235B75" w:rsidP="00B637FF">
      <w:pPr>
        <w:pStyle w:val="Style10"/>
      </w:pPr>
      <w:r>
        <w:lastRenderedPageBreak/>
        <w:t>LEARNING</w:t>
      </w:r>
    </w:p>
    <w:p w14:paraId="7D11FB64" w14:textId="77777777" w:rsidR="00235B75" w:rsidRDefault="00235B75" w:rsidP="004777FF">
      <w:pPr>
        <w:pStyle w:val="ESBodyText0"/>
        <w:spacing w:before="12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35E620F7" w14:textId="77777777" w:rsidR="00235B75" w:rsidRPr="00EB445D" w:rsidRDefault="00235B75" w:rsidP="00666BAD">
      <w:pPr>
        <w:pStyle w:val="ESHeading30"/>
        <w:spacing w:before="120"/>
        <w:rPr>
          <w:color w:val="auto"/>
        </w:rPr>
      </w:pPr>
      <w:r>
        <w:t>Teacher Judgement of student achievement</w:t>
      </w:r>
      <w:r w:rsidRPr="00E346A0">
        <w:rPr>
          <w:noProof/>
        </w:rPr>
        <w:t xml:space="preserve"> </w:t>
      </w:r>
      <w:r w:rsidRPr="007D37F7">
        <w:rPr>
          <w:noProof/>
        </w:rPr>
        <w:t>against the Victorian Curriculum</w:t>
      </w:r>
    </w:p>
    <w:p w14:paraId="588B8476" w14:textId="77777777" w:rsidR="00235B75" w:rsidRDefault="00235B75" w:rsidP="006D6BB2">
      <w:pPr>
        <w:pStyle w:val="ESBodyText0"/>
      </w:pPr>
      <w:r>
        <w:t>Percentage of students working at or above age expected standards in English and Mathematics.</w:t>
      </w:r>
    </w:p>
    <w:p w14:paraId="7B658FCF" w14:textId="77777777" w:rsidR="00235B75" w:rsidRDefault="00235B75" w:rsidP="00B86B64">
      <w:pPr>
        <w:pStyle w:val="ESBodyText0"/>
        <w:spacing w:after="0" w:line="240" w:lineRule="auto"/>
      </w:pPr>
      <w:r>
        <w:rPr>
          <w:noProof/>
        </w:rPr>
        <w:drawing>
          <wp:anchor distT="0" distB="0" distL="114300" distR="114300" simplePos="0" relativeHeight="251676672" behindDoc="0" locked="0" layoutInCell="1" allowOverlap="1" wp14:anchorId="55ED9945" wp14:editId="171DDE2F">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A121C" w14:paraId="24F8F975" w14:textId="77777777" w:rsidTr="00301A6C">
        <w:tc>
          <w:tcPr>
            <w:tcW w:w="3681" w:type="dxa"/>
            <w:vAlign w:val="bottom"/>
          </w:tcPr>
          <w:p w14:paraId="024AFC74" w14:textId="77777777" w:rsidR="00235B75" w:rsidRDefault="00235B75" w:rsidP="00E346A0">
            <w:pPr>
              <w:spacing w:after="0" w:line="240" w:lineRule="auto"/>
              <w:rPr>
                <w:rFonts w:eastAsia="Times New Roman"/>
                <w:b/>
                <w:bCs/>
                <w:color w:val="000000"/>
                <w:lang w:val="en-AU" w:eastAsia="en-AU"/>
              </w:rPr>
            </w:pPr>
            <w:bookmarkStart w:id="0" w:name="_Hlk47698494"/>
            <w:r w:rsidRPr="000E2D23">
              <w:rPr>
                <w:rFonts w:eastAsia="Times New Roman"/>
                <w:b/>
                <w:bCs/>
                <w:color w:val="000000"/>
                <w:lang w:val="en-AU" w:eastAsia="en-AU"/>
              </w:rPr>
              <w:t>English</w:t>
            </w:r>
          </w:p>
          <w:bookmarkEnd w:id="0"/>
          <w:p w14:paraId="11C3922F" w14:textId="77777777" w:rsidR="00235B75" w:rsidRDefault="00235B75"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6CBD6B7" w14:textId="77777777" w:rsidR="00235B75" w:rsidRPr="00E346A0" w:rsidRDefault="00235B75" w:rsidP="00E346A0">
            <w:pPr>
              <w:pStyle w:val="ESBodyText0"/>
              <w:jc w:val="center"/>
              <w:rPr>
                <w:b/>
                <w:bCs/>
              </w:rPr>
            </w:pPr>
            <w:r w:rsidRPr="001B1C12">
              <w:t>Latest year (202</w:t>
            </w:r>
            <w:r>
              <w:t>3</w:t>
            </w:r>
            <w:r w:rsidRPr="001B1C12">
              <w:t>)</w:t>
            </w:r>
          </w:p>
        </w:tc>
      </w:tr>
      <w:tr w:rsidR="00FA121C" w14:paraId="23C6F3CD" w14:textId="77777777" w:rsidTr="00301A6C">
        <w:trPr>
          <w:trHeight w:hRule="exact" w:val="567"/>
        </w:trPr>
        <w:tc>
          <w:tcPr>
            <w:tcW w:w="3681" w:type="dxa"/>
            <w:tcMar>
              <w:top w:w="57" w:type="dxa"/>
            </w:tcMar>
            <w:vAlign w:val="center"/>
          </w:tcPr>
          <w:p w14:paraId="7E86C236" w14:textId="77777777" w:rsidR="00235B75" w:rsidRDefault="00235B75" w:rsidP="006D6BB2">
            <w:pPr>
              <w:pStyle w:val="ESBodyText0"/>
            </w:pPr>
            <w:r>
              <w:t>School percentage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2D5811D" w14:textId="77777777" w:rsidR="00235B75" w:rsidRDefault="00235B75" w:rsidP="00E346A0">
            <w:pPr>
              <w:pStyle w:val="ESBodyText0"/>
              <w:jc w:val="center"/>
            </w:pPr>
            <w:r>
              <w:t>86.5%</w:t>
            </w:r>
          </w:p>
        </w:tc>
      </w:tr>
      <w:tr w:rsidR="00FA121C" w14:paraId="7B803DDB" w14:textId="77777777" w:rsidTr="00301A6C">
        <w:trPr>
          <w:trHeight w:hRule="exact" w:val="567"/>
        </w:trPr>
        <w:tc>
          <w:tcPr>
            <w:tcW w:w="3681" w:type="dxa"/>
            <w:tcMar>
              <w:top w:w="57" w:type="dxa"/>
            </w:tcMar>
            <w:vAlign w:val="center"/>
          </w:tcPr>
          <w:p w14:paraId="2283D724" w14:textId="77777777" w:rsidR="00235B75" w:rsidRDefault="00235B75"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6E1477C" w14:textId="77777777" w:rsidR="00235B75" w:rsidRPr="00E346A0" w:rsidRDefault="00235B75" w:rsidP="00E346A0">
            <w:pPr>
              <w:pStyle w:val="ESBodyText0"/>
              <w:jc w:val="center"/>
              <w:rPr>
                <w:color w:val="FFFFFF" w:themeColor="background1"/>
              </w:rPr>
            </w:pPr>
            <w:r>
              <w:rPr>
                <w:color w:val="FFFFFF" w:themeColor="background1"/>
              </w:rPr>
              <w:t>85.9%</w:t>
            </w:r>
          </w:p>
        </w:tc>
      </w:tr>
      <w:tr w:rsidR="00FA121C" w14:paraId="75D02FA7" w14:textId="77777777" w:rsidTr="00301A6C">
        <w:trPr>
          <w:trHeight w:hRule="exact" w:val="567"/>
        </w:trPr>
        <w:tc>
          <w:tcPr>
            <w:tcW w:w="3681" w:type="dxa"/>
            <w:tcMar>
              <w:top w:w="57" w:type="dxa"/>
            </w:tcMar>
            <w:vAlign w:val="center"/>
          </w:tcPr>
          <w:p w14:paraId="01D1E449" w14:textId="77777777" w:rsidR="00235B75" w:rsidRDefault="00235B75"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C2F8362" w14:textId="77777777" w:rsidR="00235B75" w:rsidRDefault="00235B75" w:rsidP="00E346A0">
            <w:pPr>
              <w:pStyle w:val="ESBodyText0"/>
              <w:jc w:val="center"/>
            </w:pPr>
            <w:r>
              <w:t>87.2%</w:t>
            </w:r>
          </w:p>
        </w:tc>
      </w:tr>
    </w:tbl>
    <w:p w14:paraId="4EC0FD8C" w14:textId="77777777" w:rsidR="00235B75" w:rsidRDefault="00235B75" w:rsidP="006D6BB2">
      <w:pPr>
        <w:pStyle w:val="ESBodyText0"/>
      </w:pPr>
    </w:p>
    <w:p w14:paraId="5CCBC2A4" w14:textId="77777777" w:rsidR="00235B75" w:rsidRDefault="00235B75" w:rsidP="006D6BB2">
      <w:pPr>
        <w:pStyle w:val="ESBodyText0"/>
      </w:pPr>
    </w:p>
    <w:p w14:paraId="0FF7052B" w14:textId="77777777" w:rsidR="00235B75" w:rsidRDefault="00235B75" w:rsidP="0055455C">
      <w:pPr>
        <w:pStyle w:val="ESBodyText0"/>
        <w:spacing w:after="0" w:line="240" w:lineRule="auto"/>
      </w:pPr>
      <w:r>
        <w:rPr>
          <w:noProof/>
        </w:rPr>
        <w:drawing>
          <wp:anchor distT="0" distB="0" distL="114300" distR="114300" simplePos="0" relativeHeight="251675648" behindDoc="0" locked="0" layoutInCell="1" allowOverlap="1" wp14:anchorId="6FE17D0D" wp14:editId="38873C9B">
            <wp:simplePos x="0" y="0"/>
            <wp:positionH relativeFrom="margin">
              <wp:posOffset>3264535</wp:posOffset>
            </wp:positionH>
            <wp:positionV relativeFrom="paragraph">
              <wp:posOffset>123190</wp:posOffset>
            </wp:positionV>
            <wp:extent cx="3724275" cy="1905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A121C" w14:paraId="7251478B" w14:textId="77777777" w:rsidTr="00301A6C">
        <w:tc>
          <w:tcPr>
            <w:tcW w:w="3681" w:type="dxa"/>
            <w:vAlign w:val="bottom"/>
          </w:tcPr>
          <w:p w14:paraId="128DF234" w14:textId="77777777" w:rsidR="00235B75" w:rsidRDefault="00235B75" w:rsidP="00BA1967">
            <w:pPr>
              <w:spacing w:after="0" w:line="240" w:lineRule="auto"/>
              <w:rPr>
                <w:rFonts w:eastAsia="Times New Roman"/>
                <w:b/>
                <w:bCs/>
                <w:color w:val="000000"/>
                <w:lang w:val="en-AU" w:eastAsia="en-AU"/>
              </w:rPr>
            </w:pPr>
            <w:r w:rsidRPr="000E2D23">
              <w:rPr>
                <w:rFonts w:eastAsia="Times New Roman"/>
                <w:b/>
                <w:bCs/>
                <w:color w:val="000000"/>
                <w:lang w:val="en-AU" w:eastAsia="en-AU"/>
              </w:rPr>
              <w:t>English</w:t>
            </w:r>
          </w:p>
          <w:p w14:paraId="6A91757A" w14:textId="77777777" w:rsidR="00235B75" w:rsidRDefault="00235B75"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Pr>
                <w:rFonts w:eastAsia="Times New Roman"/>
                <w:b/>
                <w:bCs/>
                <w:lang w:val="en-AU" w:eastAsia="en-AU"/>
              </w:rPr>
              <w:t>7 to 10</w:t>
            </w:r>
          </w:p>
        </w:tc>
        <w:tc>
          <w:tcPr>
            <w:tcW w:w="1139" w:type="dxa"/>
            <w:vAlign w:val="bottom"/>
          </w:tcPr>
          <w:p w14:paraId="6954B930" w14:textId="77777777" w:rsidR="00235B75" w:rsidRPr="00E346A0" w:rsidRDefault="00235B75" w:rsidP="00BA1967">
            <w:pPr>
              <w:pStyle w:val="ESBodyText0"/>
              <w:jc w:val="center"/>
              <w:rPr>
                <w:b/>
                <w:bCs/>
              </w:rPr>
            </w:pPr>
            <w:r w:rsidRPr="001B1C12">
              <w:t>Latest year (202</w:t>
            </w:r>
            <w:r>
              <w:t>3)</w:t>
            </w:r>
          </w:p>
        </w:tc>
      </w:tr>
      <w:tr w:rsidR="00FA121C" w14:paraId="1A6D3887" w14:textId="77777777" w:rsidTr="00301A6C">
        <w:trPr>
          <w:trHeight w:hRule="exact" w:val="567"/>
        </w:trPr>
        <w:tc>
          <w:tcPr>
            <w:tcW w:w="3681" w:type="dxa"/>
            <w:tcMar>
              <w:top w:w="57" w:type="dxa"/>
            </w:tcMar>
            <w:vAlign w:val="center"/>
          </w:tcPr>
          <w:p w14:paraId="333288EC" w14:textId="77777777" w:rsidR="00235B75" w:rsidRDefault="00235B75" w:rsidP="00BA1967">
            <w:pPr>
              <w:pStyle w:val="ESBodyText0"/>
            </w:pPr>
            <w:r>
              <w:t>School percentage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4BB8F17" w14:textId="77777777" w:rsidR="00235B75" w:rsidRDefault="00235B75" w:rsidP="00BA1967">
            <w:pPr>
              <w:pStyle w:val="ESBodyText0"/>
              <w:jc w:val="center"/>
            </w:pPr>
            <w:r>
              <w:t>62.2%</w:t>
            </w:r>
          </w:p>
        </w:tc>
      </w:tr>
      <w:tr w:rsidR="00FA121C" w14:paraId="7C5CA587" w14:textId="77777777" w:rsidTr="00301A6C">
        <w:trPr>
          <w:trHeight w:hRule="exact" w:val="567"/>
        </w:trPr>
        <w:tc>
          <w:tcPr>
            <w:tcW w:w="3681" w:type="dxa"/>
            <w:tcMar>
              <w:top w:w="57" w:type="dxa"/>
            </w:tcMar>
            <w:vAlign w:val="center"/>
          </w:tcPr>
          <w:p w14:paraId="6B1E5E58" w14:textId="77777777" w:rsidR="00235B75" w:rsidRDefault="00235B75"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71644DE" w14:textId="77777777" w:rsidR="00235B75" w:rsidRPr="00E346A0" w:rsidRDefault="00235B75" w:rsidP="00BA1967">
            <w:pPr>
              <w:pStyle w:val="ESBodyText0"/>
              <w:jc w:val="center"/>
              <w:rPr>
                <w:color w:val="FFFFFF" w:themeColor="background1"/>
              </w:rPr>
            </w:pPr>
            <w:r>
              <w:rPr>
                <w:color w:val="FFFFFF" w:themeColor="background1"/>
              </w:rPr>
              <w:t>67.0%</w:t>
            </w:r>
          </w:p>
        </w:tc>
      </w:tr>
      <w:tr w:rsidR="00FA121C" w14:paraId="669FC61F" w14:textId="77777777" w:rsidTr="00301A6C">
        <w:trPr>
          <w:trHeight w:hRule="exact" w:val="567"/>
        </w:trPr>
        <w:tc>
          <w:tcPr>
            <w:tcW w:w="3681" w:type="dxa"/>
            <w:tcMar>
              <w:top w:w="57" w:type="dxa"/>
            </w:tcMar>
            <w:vAlign w:val="center"/>
          </w:tcPr>
          <w:p w14:paraId="094724AE" w14:textId="77777777" w:rsidR="00235B75" w:rsidRDefault="00235B75"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956EBC6" w14:textId="77777777" w:rsidR="00235B75" w:rsidRDefault="00235B75" w:rsidP="00BA1967">
            <w:pPr>
              <w:pStyle w:val="ESBodyText0"/>
              <w:jc w:val="center"/>
            </w:pPr>
            <w:r>
              <w:t>75.5%</w:t>
            </w:r>
          </w:p>
        </w:tc>
      </w:tr>
    </w:tbl>
    <w:p w14:paraId="1A808023" w14:textId="77777777" w:rsidR="00235B75" w:rsidRDefault="00235B75" w:rsidP="006D6BB2">
      <w:pPr>
        <w:pStyle w:val="ESBodyText0"/>
      </w:pPr>
    </w:p>
    <w:p w14:paraId="4EC06F45" w14:textId="77777777" w:rsidR="00235B75" w:rsidRDefault="00235B75" w:rsidP="006D6BB2">
      <w:pPr>
        <w:pStyle w:val="ESBodyText0"/>
      </w:pPr>
    </w:p>
    <w:p w14:paraId="47797884" w14:textId="77777777" w:rsidR="00235B75" w:rsidRDefault="00235B75" w:rsidP="0055455C">
      <w:pPr>
        <w:pStyle w:val="ESBodyText0"/>
        <w:spacing w:after="0" w:line="240" w:lineRule="auto"/>
      </w:pPr>
      <w:r>
        <w:rPr>
          <w:noProof/>
        </w:rPr>
        <w:drawing>
          <wp:anchor distT="0" distB="0" distL="114300" distR="114300" simplePos="0" relativeHeight="251674624" behindDoc="0" locked="0" layoutInCell="1" allowOverlap="1" wp14:anchorId="372CDAE7" wp14:editId="4ED6AC87">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A121C" w14:paraId="201B7705" w14:textId="77777777" w:rsidTr="00301A6C">
        <w:tc>
          <w:tcPr>
            <w:tcW w:w="3681" w:type="dxa"/>
            <w:vAlign w:val="bottom"/>
          </w:tcPr>
          <w:p w14:paraId="1A11409D" w14:textId="77777777" w:rsidR="00235B75" w:rsidRDefault="00235B75"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2E886A7" w14:textId="77777777" w:rsidR="00235B75" w:rsidRDefault="00235B75"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D82704F" w14:textId="77777777" w:rsidR="00235B75" w:rsidRPr="00E346A0" w:rsidRDefault="00235B75" w:rsidP="00BA1967">
            <w:pPr>
              <w:pStyle w:val="ESBodyText0"/>
              <w:jc w:val="center"/>
              <w:rPr>
                <w:b/>
                <w:bCs/>
              </w:rPr>
            </w:pPr>
            <w:r w:rsidRPr="001B1C12">
              <w:t>Latest year (202</w:t>
            </w:r>
            <w:r>
              <w:t>3</w:t>
            </w:r>
            <w:r w:rsidRPr="001B1C12">
              <w:t>)</w:t>
            </w:r>
          </w:p>
        </w:tc>
      </w:tr>
      <w:tr w:rsidR="00FA121C" w14:paraId="414DEB20" w14:textId="77777777" w:rsidTr="00301A6C">
        <w:trPr>
          <w:trHeight w:hRule="exact" w:val="567"/>
        </w:trPr>
        <w:tc>
          <w:tcPr>
            <w:tcW w:w="3681" w:type="dxa"/>
            <w:tcMar>
              <w:top w:w="57" w:type="dxa"/>
            </w:tcMar>
            <w:vAlign w:val="center"/>
          </w:tcPr>
          <w:p w14:paraId="58B1B901" w14:textId="77777777" w:rsidR="00235B75" w:rsidRDefault="00235B75" w:rsidP="00BA1967">
            <w:pPr>
              <w:pStyle w:val="ESBodyText0"/>
            </w:pPr>
            <w:r>
              <w:t>School percentage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513526D" w14:textId="77777777" w:rsidR="00235B75" w:rsidRDefault="00235B75" w:rsidP="00BA1967">
            <w:pPr>
              <w:pStyle w:val="ESBodyText0"/>
              <w:jc w:val="center"/>
            </w:pPr>
            <w:r>
              <w:t>89.5%</w:t>
            </w:r>
          </w:p>
        </w:tc>
      </w:tr>
      <w:tr w:rsidR="00FA121C" w14:paraId="68F2C40F" w14:textId="77777777" w:rsidTr="00301A6C">
        <w:trPr>
          <w:trHeight w:hRule="exact" w:val="567"/>
        </w:trPr>
        <w:tc>
          <w:tcPr>
            <w:tcW w:w="3681" w:type="dxa"/>
            <w:tcMar>
              <w:top w:w="57" w:type="dxa"/>
            </w:tcMar>
            <w:vAlign w:val="center"/>
          </w:tcPr>
          <w:p w14:paraId="6542080F" w14:textId="77777777" w:rsidR="00235B75" w:rsidRDefault="00235B75"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13C14B2" w14:textId="77777777" w:rsidR="00235B75" w:rsidRPr="00E346A0" w:rsidRDefault="00235B75" w:rsidP="00BA1967">
            <w:pPr>
              <w:pStyle w:val="ESBodyText0"/>
              <w:jc w:val="center"/>
              <w:rPr>
                <w:color w:val="FFFFFF" w:themeColor="background1"/>
              </w:rPr>
            </w:pPr>
            <w:r>
              <w:rPr>
                <w:color w:val="FFFFFF" w:themeColor="background1"/>
              </w:rPr>
              <w:t>86.5%</w:t>
            </w:r>
          </w:p>
        </w:tc>
      </w:tr>
      <w:tr w:rsidR="00FA121C" w14:paraId="69D006AE" w14:textId="77777777" w:rsidTr="00301A6C">
        <w:trPr>
          <w:trHeight w:hRule="exact" w:val="567"/>
        </w:trPr>
        <w:tc>
          <w:tcPr>
            <w:tcW w:w="3681" w:type="dxa"/>
            <w:tcMar>
              <w:top w:w="57" w:type="dxa"/>
            </w:tcMar>
            <w:vAlign w:val="center"/>
          </w:tcPr>
          <w:p w14:paraId="445853A8" w14:textId="77777777" w:rsidR="00235B75" w:rsidRDefault="00235B75"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B8E3691" w14:textId="77777777" w:rsidR="00235B75" w:rsidRDefault="00235B75" w:rsidP="00BA1967">
            <w:pPr>
              <w:pStyle w:val="ESBodyText0"/>
              <w:jc w:val="center"/>
            </w:pPr>
            <w:r>
              <w:t>86.4%</w:t>
            </w:r>
          </w:p>
        </w:tc>
      </w:tr>
    </w:tbl>
    <w:p w14:paraId="6C9D2F47" w14:textId="77777777" w:rsidR="00235B75" w:rsidRDefault="00235B75" w:rsidP="006D6BB2">
      <w:pPr>
        <w:pStyle w:val="ESBodyText0"/>
      </w:pPr>
    </w:p>
    <w:p w14:paraId="652BB079" w14:textId="77777777" w:rsidR="00235B75" w:rsidRDefault="00235B75" w:rsidP="006D6BB2">
      <w:pPr>
        <w:pStyle w:val="ESBodyText0"/>
      </w:pPr>
    </w:p>
    <w:p w14:paraId="581E118F" w14:textId="77777777" w:rsidR="00235B75" w:rsidRDefault="00235B75" w:rsidP="0055455C">
      <w:pPr>
        <w:pStyle w:val="ESBodyText0"/>
        <w:spacing w:after="0" w:line="240" w:lineRule="auto"/>
      </w:pPr>
      <w:r>
        <w:rPr>
          <w:noProof/>
        </w:rPr>
        <w:drawing>
          <wp:anchor distT="0" distB="0" distL="114300" distR="114300" simplePos="0" relativeHeight="251673600" behindDoc="0" locked="0" layoutInCell="1" allowOverlap="1" wp14:anchorId="1CA5A45E" wp14:editId="199F5E27">
            <wp:simplePos x="0" y="0"/>
            <wp:positionH relativeFrom="column">
              <wp:posOffset>3297555</wp:posOffset>
            </wp:positionH>
            <wp:positionV relativeFrom="paragraph">
              <wp:posOffset>119380</wp:posOffset>
            </wp:positionV>
            <wp:extent cx="3724275" cy="1905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A121C" w14:paraId="26C8E638" w14:textId="77777777" w:rsidTr="00301A6C">
        <w:tc>
          <w:tcPr>
            <w:tcW w:w="3681" w:type="dxa"/>
            <w:vAlign w:val="bottom"/>
          </w:tcPr>
          <w:p w14:paraId="1494819B" w14:textId="77777777" w:rsidR="00235B75" w:rsidRDefault="00235B75"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03CC4F1" w14:textId="77777777" w:rsidR="00235B75" w:rsidRDefault="00235B75"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Pr>
                <w:rFonts w:eastAsia="Times New Roman"/>
                <w:b/>
                <w:bCs/>
                <w:lang w:val="en-AU" w:eastAsia="en-AU"/>
              </w:rPr>
              <w:t>7 to 10</w:t>
            </w:r>
          </w:p>
        </w:tc>
        <w:tc>
          <w:tcPr>
            <w:tcW w:w="1139" w:type="dxa"/>
            <w:vAlign w:val="bottom"/>
          </w:tcPr>
          <w:p w14:paraId="565C1CC7" w14:textId="77777777" w:rsidR="00235B75" w:rsidRPr="001B1C12" w:rsidRDefault="00235B75" w:rsidP="00BA1967">
            <w:pPr>
              <w:pStyle w:val="ESBodyText0"/>
              <w:jc w:val="center"/>
            </w:pPr>
            <w:r w:rsidRPr="001B1C12">
              <w:t>Latest year (202</w:t>
            </w:r>
            <w:r>
              <w:t>3</w:t>
            </w:r>
            <w:r w:rsidRPr="001B1C12">
              <w:t>)</w:t>
            </w:r>
          </w:p>
        </w:tc>
      </w:tr>
      <w:tr w:rsidR="00FA121C" w14:paraId="2904EA63" w14:textId="77777777" w:rsidTr="00301A6C">
        <w:trPr>
          <w:trHeight w:hRule="exact" w:val="567"/>
        </w:trPr>
        <w:tc>
          <w:tcPr>
            <w:tcW w:w="3681" w:type="dxa"/>
            <w:tcMar>
              <w:top w:w="57" w:type="dxa"/>
            </w:tcMar>
            <w:vAlign w:val="center"/>
          </w:tcPr>
          <w:p w14:paraId="0434C9B7" w14:textId="77777777" w:rsidR="00235B75" w:rsidRDefault="00235B75" w:rsidP="00BA1967">
            <w:pPr>
              <w:pStyle w:val="ESBodyText0"/>
            </w:pPr>
            <w:r>
              <w:t>School percentage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82B1D03" w14:textId="77777777" w:rsidR="00235B75" w:rsidRDefault="00235B75" w:rsidP="00BA1967">
            <w:pPr>
              <w:pStyle w:val="ESBodyText0"/>
              <w:jc w:val="center"/>
            </w:pPr>
            <w:r>
              <w:t>68.8%</w:t>
            </w:r>
          </w:p>
        </w:tc>
      </w:tr>
      <w:tr w:rsidR="00FA121C" w14:paraId="69F2E09A" w14:textId="77777777" w:rsidTr="00301A6C">
        <w:trPr>
          <w:trHeight w:hRule="exact" w:val="567"/>
        </w:trPr>
        <w:tc>
          <w:tcPr>
            <w:tcW w:w="3681" w:type="dxa"/>
            <w:tcMar>
              <w:top w:w="57" w:type="dxa"/>
            </w:tcMar>
            <w:vAlign w:val="center"/>
          </w:tcPr>
          <w:p w14:paraId="3CA099D4" w14:textId="77777777" w:rsidR="00235B75" w:rsidRDefault="00235B75"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83A26E4" w14:textId="77777777" w:rsidR="00235B75" w:rsidRPr="00E346A0" w:rsidRDefault="00235B75" w:rsidP="00BA1967">
            <w:pPr>
              <w:pStyle w:val="ESBodyText0"/>
              <w:jc w:val="center"/>
              <w:rPr>
                <w:color w:val="FFFFFF" w:themeColor="background1"/>
              </w:rPr>
            </w:pPr>
            <w:r>
              <w:rPr>
                <w:color w:val="FFFFFF" w:themeColor="background1"/>
              </w:rPr>
              <w:t>62.3%</w:t>
            </w:r>
          </w:p>
        </w:tc>
      </w:tr>
      <w:tr w:rsidR="00FA121C" w14:paraId="172AA08C" w14:textId="77777777" w:rsidTr="00301A6C">
        <w:trPr>
          <w:trHeight w:hRule="exact" w:val="567"/>
        </w:trPr>
        <w:tc>
          <w:tcPr>
            <w:tcW w:w="3681" w:type="dxa"/>
            <w:tcMar>
              <w:top w:w="57" w:type="dxa"/>
            </w:tcMar>
            <w:vAlign w:val="center"/>
          </w:tcPr>
          <w:p w14:paraId="259F63D1" w14:textId="77777777" w:rsidR="00235B75" w:rsidRDefault="00235B75"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EC503AB" w14:textId="77777777" w:rsidR="00235B75" w:rsidRDefault="00235B75" w:rsidP="00BA1967">
            <w:pPr>
              <w:pStyle w:val="ESBodyText0"/>
              <w:jc w:val="center"/>
            </w:pPr>
            <w:r>
              <w:t>68.2%</w:t>
            </w:r>
          </w:p>
        </w:tc>
      </w:tr>
    </w:tbl>
    <w:p w14:paraId="595DE437" w14:textId="77777777" w:rsidR="00235B75" w:rsidRDefault="00235B75">
      <w:pPr>
        <w:spacing w:after="0" w:line="240" w:lineRule="auto"/>
      </w:pPr>
      <w:r>
        <w:br w:type="page"/>
      </w:r>
    </w:p>
    <w:p w14:paraId="0208E528" w14:textId="77777777" w:rsidR="00235B75" w:rsidRDefault="00235B75" w:rsidP="00A003EC">
      <w:pPr>
        <w:pStyle w:val="Style10"/>
      </w:pPr>
      <w:r>
        <w:lastRenderedPageBreak/>
        <w:t>LEARNING (continued)</w:t>
      </w:r>
    </w:p>
    <w:p w14:paraId="2A4BD479" w14:textId="77777777" w:rsidR="00235B75" w:rsidRDefault="00235B75" w:rsidP="00A003EC">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3A22EE7E" w14:textId="77777777" w:rsidR="00235B75" w:rsidRDefault="00235B75" w:rsidP="00A003EC">
      <w:pPr>
        <w:pStyle w:val="ESHeading30"/>
      </w:pPr>
      <w:r w:rsidRPr="00EA3964">
        <w:t>NAPLAN</w:t>
      </w:r>
    </w:p>
    <w:p w14:paraId="69241BA8" w14:textId="77777777" w:rsidR="00235B75" w:rsidRPr="00410C77" w:rsidRDefault="00235B75" w:rsidP="00A003EC">
      <w:pPr>
        <w:pStyle w:val="ESBodyText0"/>
      </w:pPr>
      <w:r w:rsidRPr="00410C77">
        <w:t>Percentage of students in the Strong or Exceeding proficiency levels in NAPLAN.</w:t>
      </w:r>
      <w:r w:rsidRPr="00410C77">
        <w:rPr>
          <w:noProof/>
        </w:rPr>
        <w:t xml:space="preserve"> </w:t>
      </w:r>
    </w:p>
    <w:p w14:paraId="2945EB9A" w14:textId="77777777" w:rsidR="00235B75" w:rsidRDefault="00235B75" w:rsidP="00A003EC">
      <w:pPr>
        <w:pStyle w:val="ESBodyText0"/>
      </w:pPr>
      <w:r>
        <w:rPr>
          <w:noProof/>
        </w:rPr>
        <w:drawing>
          <wp:anchor distT="0" distB="0" distL="114300" distR="114300" simplePos="0" relativeHeight="251691008" behindDoc="0" locked="0" layoutInCell="1" allowOverlap="1" wp14:anchorId="11EBB3E5" wp14:editId="1A6114BC">
            <wp:simplePos x="0" y="0"/>
            <wp:positionH relativeFrom="column">
              <wp:posOffset>3311443</wp:posOffset>
            </wp:positionH>
            <wp:positionV relativeFrom="paragraph">
              <wp:posOffset>320675</wp:posOffset>
            </wp:positionV>
            <wp:extent cx="3476625" cy="1905000"/>
            <wp:effectExtent l="0" t="0" r="0" b="0"/>
            <wp:wrapNone/>
            <wp:docPr id="1541934015" name="Chart 1541934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410C77">
        <w:t>Note: The NAPLAN test was revised in 2023 and the results are no longer comparable to previous years. Hence, the 4-year average has been removed until 4-years of data is available.</w:t>
      </w:r>
      <w:r w:rsidRPr="00B90DA3">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00FB7BA4" w14:textId="77777777" w:rsidTr="00AE4345">
        <w:tc>
          <w:tcPr>
            <w:tcW w:w="2835" w:type="dxa"/>
            <w:vAlign w:val="bottom"/>
          </w:tcPr>
          <w:p w14:paraId="7A6C382D"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4B41042"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2AE07BD6" w14:textId="77777777" w:rsidR="00235B75" w:rsidRDefault="00235B75" w:rsidP="00AE4345">
            <w:pPr>
              <w:pStyle w:val="ESBodyText0"/>
              <w:spacing w:line="240" w:lineRule="auto"/>
              <w:jc w:val="center"/>
            </w:pPr>
            <w:r>
              <w:t>Latest year (2023)</w:t>
            </w:r>
          </w:p>
        </w:tc>
      </w:tr>
      <w:tr w:rsidR="00FA121C" w14:paraId="7E8D503A" w14:textId="77777777" w:rsidTr="00AE4345">
        <w:trPr>
          <w:trHeight w:hRule="exact" w:val="567"/>
        </w:trPr>
        <w:tc>
          <w:tcPr>
            <w:tcW w:w="2835" w:type="dxa"/>
            <w:tcMar>
              <w:top w:w="57" w:type="dxa"/>
            </w:tcMar>
            <w:vAlign w:val="center"/>
          </w:tcPr>
          <w:p w14:paraId="4AC2ED36"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33131805" w14:textId="77777777" w:rsidR="00235B75" w:rsidRDefault="00235B75" w:rsidP="00AE4345">
            <w:pPr>
              <w:pStyle w:val="ESBodyText0"/>
              <w:spacing w:line="240" w:lineRule="auto"/>
              <w:jc w:val="center"/>
            </w:pPr>
            <w:r>
              <w:t>85.7%</w:t>
            </w:r>
          </w:p>
        </w:tc>
      </w:tr>
      <w:tr w:rsidR="00FA121C" w14:paraId="258BFFE7" w14:textId="77777777" w:rsidTr="00AE4345">
        <w:trPr>
          <w:trHeight w:hRule="exact" w:val="567"/>
        </w:trPr>
        <w:tc>
          <w:tcPr>
            <w:tcW w:w="2835" w:type="dxa"/>
            <w:tcMar>
              <w:top w:w="57" w:type="dxa"/>
            </w:tcMar>
            <w:vAlign w:val="center"/>
          </w:tcPr>
          <w:p w14:paraId="0E4BCE2A"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D30D5F0" w14:textId="77777777" w:rsidR="00235B75" w:rsidRPr="00B20B33" w:rsidRDefault="00235B75" w:rsidP="00AE4345">
            <w:pPr>
              <w:pStyle w:val="ESBodyText0"/>
              <w:spacing w:line="240" w:lineRule="auto"/>
              <w:jc w:val="center"/>
              <w:rPr>
                <w:color w:val="FFFFFF" w:themeColor="background1"/>
              </w:rPr>
            </w:pPr>
            <w:r>
              <w:rPr>
                <w:color w:val="FFFFFF" w:themeColor="background1"/>
              </w:rPr>
              <w:t>58.8%</w:t>
            </w:r>
          </w:p>
        </w:tc>
      </w:tr>
      <w:tr w:rsidR="00FA121C" w14:paraId="0A571617" w14:textId="77777777" w:rsidTr="00AE4345">
        <w:trPr>
          <w:trHeight w:hRule="exact" w:val="567"/>
        </w:trPr>
        <w:tc>
          <w:tcPr>
            <w:tcW w:w="2835" w:type="dxa"/>
            <w:tcMar>
              <w:top w:w="57" w:type="dxa"/>
            </w:tcMar>
            <w:vAlign w:val="center"/>
          </w:tcPr>
          <w:p w14:paraId="06E4FEBD"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A0D4685" w14:textId="77777777" w:rsidR="00235B75" w:rsidRDefault="00235B75" w:rsidP="00AE4345">
            <w:pPr>
              <w:pStyle w:val="ESBodyText0"/>
              <w:spacing w:line="240" w:lineRule="auto"/>
              <w:jc w:val="center"/>
            </w:pPr>
            <w:r>
              <w:t>69.6%</w:t>
            </w:r>
          </w:p>
        </w:tc>
      </w:tr>
    </w:tbl>
    <w:p w14:paraId="49F7258E" w14:textId="77777777" w:rsidR="00235B75" w:rsidRDefault="00235B75" w:rsidP="00A003EC">
      <w:pPr>
        <w:spacing w:after="0" w:line="240" w:lineRule="auto"/>
        <w:rPr>
          <w:rFonts w:eastAsia="Times New Roman"/>
          <w:b/>
          <w:bCs/>
          <w:color w:val="000000"/>
          <w:lang w:val="en-AU" w:eastAsia="en-AU"/>
        </w:rPr>
      </w:pPr>
    </w:p>
    <w:p w14:paraId="29689114" w14:textId="77777777" w:rsidR="00235B75" w:rsidRDefault="00235B75" w:rsidP="00A003EC">
      <w:pPr>
        <w:spacing w:after="0" w:line="240" w:lineRule="auto"/>
        <w:rPr>
          <w:rFonts w:eastAsia="Times New Roman"/>
          <w:b/>
          <w:bCs/>
          <w:color w:val="000000"/>
          <w:lang w:val="en-AU" w:eastAsia="en-AU"/>
        </w:rPr>
      </w:pPr>
    </w:p>
    <w:p w14:paraId="2B927399" w14:textId="77777777" w:rsidR="00235B75" w:rsidRDefault="00235B75" w:rsidP="00A003EC">
      <w:pPr>
        <w:spacing w:after="0" w:line="240" w:lineRule="auto"/>
        <w:rPr>
          <w:rFonts w:eastAsia="Times New Roman"/>
          <w:b/>
          <w:bCs/>
          <w:color w:val="000000"/>
          <w:lang w:val="en-AU" w:eastAsia="en-AU"/>
        </w:rPr>
      </w:pPr>
    </w:p>
    <w:p w14:paraId="2C698B6D" w14:textId="77777777" w:rsidR="00235B75" w:rsidRDefault="00235B75" w:rsidP="00A003EC">
      <w:pPr>
        <w:spacing w:after="0" w:line="240" w:lineRule="auto"/>
        <w:rPr>
          <w:rFonts w:eastAsia="Times New Roman"/>
          <w:b/>
          <w:bCs/>
          <w:color w:val="000000"/>
          <w:lang w:val="en-AU" w:eastAsia="en-AU"/>
        </w:rPr>
      </w:pPr>
      <w:r>
        <w:rPr>
          <w:noProof/>
        </w:rPr>
        <w:drawing>
          <wp:anchor distT="0" distB="0" distL="114300" distR="114300" simplePos="0" relativeHeight="251689984" behindDoc="0" locked="0" layoutInCell="1" allowOverlap="1" wp14:anchorId="19654126" wp14:editId="5C8101E8">
            <wp:simplePos x="0" y="0"/>
            <wp:positionH relativeFrom="column">
              <wp:posOffset>3316606</wp:posOffset>
            </wp:positionH>
            <wp:positionV relativeFrom="paragraph">
              <wp:posOffset>78105</wp:posOffset>
            </wp:positionV>
            <wp:extent cx="3467100" cy="1933575"/>
            <wp:effectExtent l="0" t="0" r="0" b="0"/>
            <wp:wrapNone/>
            <wp:docPr id="432050642" name="Chart 4320506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752D621B" w14:textId="77777777" w:rsidTr="00AE4345">
        <w:tc>
          <w:tcPr>
            <w:tcW w:w="2835" w:type="dxa"/>
            <w:vAlign w:val="bottom"/>
          </w:tcPr>
          <w:p w14:paraId="68169C14"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66E900B"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1A98DB9A" w14:textId="77777777" w:rsidR="00235B75" w:rsidRDefault="00235B75" w:rsidP="00AE4345">
            <w:pPr>
              <w:pStyle w:val="ESBodyText0"/>
              <w:spacing w:line="240" w:lineRule="auto"/>
              <w:jc w:val="center"/>
            </w:pPr>
            <w:r>
              <w:t>Latest year (2023)</w:t>
            </w:r>
          </w:p>
        </w:tc>
      </w:tr>
      <w:tr w:rsidR="00FA121C" w14:paraId="591EEB15" w14:textId="77777777" w:rsidTr="00AE4345">
        <w:trPr>
          <w:trHeight w:hRule="exact" w:val="567"/>
        </w:trPr>
        <w:tc>
          <w:tcPr>
            <w:tcW w:w="2835" w:type="dxa"/>
            <w:tcMar>
              <w:top w:w="57" w:type="dxa"/>
            </w:tcMar>
            <w:vAlign w:val="center"/>
          </w:tcPr>
          <w:p w14:paraId="6919AABB"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8B7AAC4" w14:textId="77777777" w:rsidR="00235B75" w:rsidRDefault="00235B75" w:rsidP="00AE4345">
            <w:pPr>
              <w:pStyle w:val="ESBodyText0"/>
              <w:spacing w:line="240" w:lineRule="auto"/>
              <w:jc w:val="center"/>
            </w:pPr>
            <w:r>
              <w:t>100.0%</w:t>
            </w:r>
          </w:p>
        </w:tc>
      </w:tr>
      <w:tr w:rsidR="00FA121C" w14:paraId="777AFF9F" w14:textId="77777777" w:rsidTr="00AE4345">
        <w:trPr>
          <w:trHeight w:hRule="exact" w:val="567"/>
        </w:trPr>
        <w:tc>
          <w:tcPr>
            <w:tcW w:w="2835" w:type="dxa"/>
            <w:tcMar>
              <w:top w:w="57" w:type="dxa"/>
            </w:tcMar>
            <w:vAlign w:val="center"/>
          </w:tcPr>
          <w:p w14:paraId="122D6238"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21DACCC" w14:textId="77777777" w:rsidR="00235B75" w:rsidRPr="00B20B33" w:rsidRDefault="00235B75" w:rsidP="00AE4345">
            <w:pPr>
              <w:pStyle w:val="ESBodyText0"/>
              <w:spacing w:line="240" w:lineRule="auto"/>
              <w:jc w:val="center"/>
              <w:rPr>
                <w:color w:val="FFFFFF" w:themeColor="background1"/>
              </w:rPr>
            </w:pPr>
            <w:r>
              <w:rPr>
                <w:color w:val="FFFFFF" w:themeColor="background1"/>
              </w:rPr>
              <w:t>78.2%</w:t>
            </w:r>
          </w:p>
        </w:tc>
      </w:tr>
      <w:tr w:rsidR="00FA121C" w14:paraId="428EE52F" w14:textId="77777777" w:rsidTr="00AE4345">
        <w:trPr>
          <w:trHeight w:hRule="exact" w:val="567"/>
        </w:trPr>
        <w:tc>
          <w:tcPr>
            <w:tcW w:w="2835" w:type="dxa"/>
            <w:tcMar>
              <w:top w:w="57" w:type="dxa"/>
            </w:tcMar>
            <w:vAlign w:val="center"/>
          </w:tcPr>
          <w:p w14:paraId="44AD7E28"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ECDA710" w14:textId="77777777" w:rsidR="00235B75" w:rsidRDefault="00235B75" w:rsidP="00AE4345">
            <w:pPr>
              <w:pStyle w:val="ESBodyText0"/>
              <w:spacing w:line="240" w:lineRule="auto"/>
              <w:jc w:val="center"/>
            </w:pPr>
            <w:r>
              <w:t>76.9%</w:t>
            </w:r>
          </w:p>
        </w:tc>
      </w:tr>
    </w:tbl>
    <w:p w14:paraId="7EFB03C7" w14:textId="77777777" w:rsidR="00235B75" w:rsidRDefault="00235B75" w:rsidP="00A003EC">
      <w:pPr>
        <w:spacing w:after="0" w:line="240" w:lineRule="auto"/>
        <w:rPr>
          <w:rFonts w:eastAsia="Arial" w:cs="Times New Roman"/>
          <w:color w:val="000000"/>
          <w:szCs w:val="20"/>
        </w:rPr>
      </w:pPr>
    </w:p>
    <w:p w14:paraId="7ECCE2F9" w14:textId="77777777" w:rsidR="00235B75" w:rsidRDefault="00235B75" w:rsidP="00A003EC">
      <w:pPr>
        <w:pStyle w:val="ESBodyText0"/>
        <w:spacing w:after="0" w:line="240" w:lineRule="auto"/>
        <w:rPr>
          <w:rFonts w:eastAsia="Arial" w:cs="Times New Roman"/>
          <w:color w:val="000000"/>
          <w:szCs w:val="20"/>
        </w:rPr>
      </w:pPr>
    </w:p>
    <w:p w14:paraId="152C6A10" w14:textId="77777777" w:rsidR="00235B75" w:rsidRDefault="00235B75" w:rsidP="00A003EC">
      <w:pPr>
        <w:pStyle w:val="ESBodyText0"/>
        <w:spacing w:after="0" w:line="240" w:lineRule="auto"/>
        <w:rPr>
          <w:rFonts w:eastAsia="Arial" w:cs="Times New Roman"/>
          <w:color w:val="000000"/>
          <w:szCs w:val="20"/>
        </w:rPr>
      </w:pPr>
    </w:p>
    <w:p w14:paraId="63EDA82D" w14:textId="77777777" w:rsidR="00235B75" w:rsidRDefault="00235B75" w:rsidP="00A003EC">
      <w:pPr>
        <w:spacing w:after="0" w:line="240" w:lineRule="auto"/>
        <w:rPr>
          <w:rFonts w:eastAsia="Times New Roman"/>
          <w:b/>
          <w:bCs/>
          <w:color w:val="000000"/>
          <w:lang w:val="en-AU" w:eastAsia="en-AU"/>
        </w:rPr>
      </w:pPr>
      <w:r>
        <w:rPr>
          <w:noProof/>
        </w:rPr>
        <w:drawing>
          <wp:anchor distT="0" distB="0" distL="114300" distR="114300" simplePos="0" relativeHeight="251688960" behindDoc="0" locked="0" layoutInCell="1" allowOverlap="1" wp14:anchorId="5C32F679" wp14:editId="2A266DF4">
            <wp:simplePos x="0" y="0"/>
            <wp:positionH relativeFrom="column">
              <wp:posOffset>3316604</wp:posOffset>
            </wp:positionH>
            <wp:positionV relativeFrom="paragraph">
              <wp:posOffset>76200</wp:posOffset>
            </wp:positionV>
            <wp:extent cx="3476625" cy="1943100"/>
            <wp:effectExtent l="0" t="0" r="0" b="0"/>
            <wp:wrapNone/>
            <wp:docPr id="2086434736" name="Chart 20864347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411B8F94" w14:textId="77777777" w:rsidTr="00AE4345">
        <w:tc>
          <w:tcPr>
            <w:tcW w:w="2835" w:type="dxa"/>
            <w:vAlign w:val="bottom"/>
          </w:tcPr>
          <w:p w14:paraId="2F59A150"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C8E412C"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14:paraId="1866F6ED" w14:textId="77777777" w:rsidR="00235B75" w:rsidRDefault="00235B75" w:rsidP="00AE4345">
            <w:pPr>
              <w:pStyle w:val="ESBodyText0"/>
              <w:spacing w:line="240" w:lineRule="auto"/>
              <w:jc w:val="center"/>
            </w:pPr>
            <w:r>
              <w:t>Latest year (2023)</w:t>
            </w:r>
          </w:p>
        </w:tc>
      </w:tr>
      <w:tr w:rsidR="00FA121C" w14:paraId="4CE1EF40" w14:textId="77777777" w:rsidTr="00AE4345">
        <w:trPr>
          <w:trHeight w:hRule="exact" w:val="567"/>
        </w:trPr>
        <w:tc>
          <w:tcPr>
            <w:tcW w:w="2835" w:type="dxa"/>
            <w:tcMar>
              <w:top w:w="57" w:type="dxa"/>
            </w:tcMar>
            <w:vAlign w:val="center"/>
          </w:tcPr>
          <w:p w14:paraId="5960046B"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53966D0A" w14:textId="77777777" w:rsidR="00235B75" w:rsidRDefault="00235B75" w:rsidP="00AE4345">
            <w:pPr>
              <w:pStyle w:val="ESBodyText0"/>
              <w:spacing w:line="240" w:lineRule="auto"/>
              <w:jc w:val="center"/>
            </w:pPr>
            <w:r>
              <w:t>NDP</w:t>
            </w:r>
          </w:p>
        </w:tc>
      </w:tr>
      <w:tr w:rsidR="00FA121C" w14:paraId="53EF073E" w14:textId="77777777" w:rsidTr="00AE4345">
        <w:trPr>
          <w:trHeight w:hRule="exact" w:val="567"/>
        </w:trPr>
        <w:tc>
          <w:tcPr>
            <w:tcW w:w="2835" w:type="dxa"/>
            <w:tcMar>
              <w:top w:w="57" w:type="dxa"/>
            </w:tcMar>
            <w:vAlign w:val="center"/>
          </w:tcPr>
          <w:p w14:paraId="12A44331"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2B27994" w14:textId="77777777" w:rsidR="00235B75" w:rsidRPr="00B20B33" w:rsidRDefault="00235B75" w:rsidP="00AE4345">
            <w:pPr>
              <w:pStyle w:val="ESBodyText0"/>
              <w:spacing w:line="240" w:lineRule="auto"/>
              <w:jc w:val="center"/>
              <w:rPr>
                <w:color w:val="FFFFFF" w:themeColor="background1"/>
              </w:rPr>
            </w:pPr>
            <w:r>
              <w:rPr>
                <w:color w:val="FFFFFF" w:themeColor="background1"/>
              </w:rPr>
              <w:t>61.1%</w:t>
            </w:r>
          </w:p>
        </w:tc>
      </w:tr>
      <w:tr w:rsidR="00FA121C" w14:paraId="7B46BF6B" w14:textId="77777777" w:rsidTr="00AE4345">
        <w:trPr>
          <w:trHeight w:hRule="exact" w:val="567"/>
        </w:trPr>
        <w:tc>
          <w:tcPr>
            <w:tcW w:w="2835" w:type="dxa"/>
            <w:tcMar>
              <w:top w:w="57" w:type="dxa"/>
            </w:tcMar>
            <w:vAlign w:val="center"/>
          </w:tcPr>
          <w:p w14:paraId="13F5C59F"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6AB0E0C" w14:textId="77777777" w:rsidR="00235B75" w:rsidRDefault="00235B75" w:rsidP="00AE4345">
            <w:pPr>
              <w:pStyle w:val="ESBodyText0"/>
              <w:spacing w:line="240" w:lineRule="auto"/>
              <w:jc w:val="center"/>
            </w:pPr>
            <w:r>
              <w:t>66.1%</w:t>
            </w:r>
          </w:p>
        </w:tc>
      </w:tr>
    </w:tbl>
    <w:p w14:paraId="642A5CA3" w14:textId="77777777" w:rsidR="00235B75" w:rsidRDefault="00235B75" w:rsidP="00A003EC">
      <w:pPr>
        <w:spacing w:after="0" w:line="240" w:lineRule="auto"/>
        <w:rPr>
          <w:rFonts w:eastAsia="Times New Roman"/>
          <w:b/>
          <w:bCs/>
          <w:color w:val="000000"/>
          <w:lang w:val="en-AU" w:eastAsia="en-AU"/>
        </w:rPr>
      </w:pPr>
    </w:p>
    <w:p w14:paraId="4830C14A" w14:textId="77777777" w:rsidR="00235B75" w:rsidRDefault="00235B75" w:rsidP="00A003EC">
      <w:pPr>
        <w:spacing w:after="0" w:line="240" w:lineRule="auto"/>
        <w:rPr>
          <w:rFonts w:eastAsia="Times New Roman"/>
          <w:b/>
          <w:bCs/>
          <w:color w:val="000000"/>
          <w:lang w:val="en-AU" w:eastAsia="en-AU"/>
        </w:rPr>
      </w:pPr>
    </w:p>
    <w:p w14:paraId="11741930" w14:textId="77777777" w:rsidR="00235B75" w:rsidRDefault="00235B75" w:rsidP="00A003EC">
      <w:pPr>
        <w:spacing w:after="0" w:line="240" w:lineRule="auto"/>
        <w:rPr>
          <w:rFonts w:eastAsia="Times New Roman"/>
          <w:b/>
          <w:bCs/>
          <w:color w:val="000000"/>
          <w:lang w:val="en-AU" w:eastAsia="en-AU"/>
        </w:rPr>
      </w:pPr>
    </w:p>
    <w:p w14:paraId="2DF71018" w14:textId="77777777" w:rsidR="00235B75" w:rsidRDefault="00235B75" w:rsidP="00A003EC">
      <w:pPr>
        <w:spacing w:after="0" w:line="240" w:lineRule="auto"/>
        <w:rPr>
          <w:rFonts w:eastAsia="Times New Roman"/>
          <w:b/>
          <w:bCs/>
          <w:color w:val="000000"/>
          <w:lang w:val="en-AU" w:eastAsia="en-AU"/>
        </w:rPr>
      </w:pPr>
      <w:r>
        <w:rPr>
          <w:noProof/>
        </w:rPr>
        <w:drawing>
          <wp:anchor distT="0" distB="0" distL="114300" distR="114300" simplePos="0" relativeHeight="251687936" behindDoc="0" locked="0" layoutInCell="1" allowOverlap="1" wp14:anchorId="1F54F5FF" wp14:editId="196DEEA3">
            <wp:simplePos x="0" y="0"/>
            <wp:positionH relativeFrom="column">
              <wp:posOffset>3316605</wp:posOffset>
            </wp:positionH>
            <wp:positionV relativeFrom="paragraph">
              <wp:posOffset>93344</wp:posOffset>
            </wp:positionV>
            <wp:extent cx="3486150" cy="1819275"/>
            <wp:effectExtent l="0" t="0" r="0" b="0"/>
            <wp:wrapNone/>
            <wp:docPr id="1949765312" name="Chart 1949765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51BF61D4" w14:textId="77777777" w:rsidTr="00AE4345">
        <w:tc>
          <w:tcPr>
            <w:tcW w:w="2835" w:type="dxa"/>
            <w:vAlign w:val="bottom"/>
          </w:tcPr>
          <w:p w14:paraId="7A313165"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C40F73C"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14:paraId="7359A943" w14:textId="77777777" w:rsidR="00235B75" w:rsidRDefault="00235B75" w:rsidP="00AE4345">
            <w:pPr>
              <w:pStyle w:val="ESBodyText0"/>
              <w:spacing w:line="240" w:lineRule="auto"/>
              <w:jc w:val="center"/>
            </w:pPr>
            <w:r>
              <w:t>Latest year (2023)</w:t>
            </w:r>
          </w:p>
        </w:tc>
      </w:tr>
      <w:tr w:rsidR="00FA121C" w14:paraId="1612AC36" w14:textId="77777777" w:rsidTr="00AE4345">
        <w:trPr>
          <w:trHeight w:hRule="exact" w:val="567"/>
        </w:trPr>
        <w:tc>
          <w:tcPr>
            <w:tcW w:w="2835" w:type="dxa"/>
            <w:tcMar>
              <w:top w:w="57" w:type="dxa"/>
            </w:tcMar>
            <w:vAlign w:val="center"/>
          </w:tcPr>
          <w:p w14:paraId="3618F0D6"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5DC0E04" w14:textId="77777777" w:rsidR="00235B75" w:rsidRDefault="00235B75" w:rsidP="00AE4345">
            <w:pPr>
              <w:pStyle w:val="ESBodyText0"/>
              <w:spacing w:line="240" w:lineRule="auto"/>
              <w:jc w:val="center"/>
            </w:pPr>
            <w:r>
              <w:t>22.2%</w:t>
            </w:r>
          </w:p>
        </w:tc>
      </w:tr>
      <w:tr w:rsidR="00FA121C" w14:paraId="5BCDEA72" w14:textId="77777777" w:rsidTr="00AE4345">
        <w:trPr>
          <w:trHeight w:hRule="exact" w:val="567"/>
        </w:trPr>
        <w:tc>
          <w:tcPr>
            <w:tcW w:w="2835" w:type="dxa"/>
            <w:tcMar>
              <w:top w:w="57" w:type="dxa"/>
            </w:tcMar>
            <w:vAlign w:val="center"/>
          </w:tcPr>
          <w:p w14:paraId="656557BA"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BE358AD" w14:textId="77777777" w:rsidR="00235B75" w:rsidRPr="00B20B33" w:rsidRDefault="00235B75" w:rsidP="00AE4345">
            <w:pPr>
              <w:pStyle w:val="ESBodyText0"/>
              <w:spacing w:line="240" w:lineRule="auto"/>
              <w:jc w:val="center"/>
              <w:rPr>
                <w:color w:val="FFFFFF" w:themeColor="background1"/>
              </w:rPr>
            </w:pPr>
            <w:r>
              <w:rPr>
                <w:color w:val="FFFFFF" w:themeColor="background1"/>
              </w:rPr>
              <w:t>55.3%</w:t>
            </w:r>
          </w:p>
        </w:tc>
      </w:tr>
      <w:tr w:rsidR="00FA121C" w14:paraId="3D98D558" w14:textId="77777777" w:rsidTr="00AE4345">
        <w:trPr>
          <w:trHeight w:hRule="exact" w:val="567"/>
        </w:trPr>
        <w:tc>
          <w:tcPr>
            <w:tcW w:w="2835" w:type="dxa"/>
            <w:tcMar>
              <w:top w:w="57" w:type="dxa"/>
            </w:tcMar>
            <w:vAlign w:val="center"/>
          </w:tcPr>
          <w:p w14:paraId="05A7EC29"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61BA515" w14:textId="77777777" w:rsidR="00235B75" w:rsidRDefault="00235B75" w:rsidP="00AE4345">
            <w:pPr>
              <w:pStyle w:val="ESBodyText0"/>
              <w:spacing w:line="240" w:lineRule="auto"/>
              <w:jc w:val="center"/>
            </w:pPr>
            <w:r>
              <w:t>60.0%</w:t>
            </w:r>
          </w:p>
        </w:tc>
      </w:tr>
    </w:tbl>
    <w:p w14:paraId="2B3D6C15" w14:textId="77777777" w:rsidR="00235B75" w:rsidRDefault="00235B75" w:rsidP="00A003EC">
      <w:pPr>
        <w:spacing w:after="0" w:line="240" w:lineRule="auto"/>
        <w:rPr>
          <w:rFonts w:eastAsia="Arial" w:cs="Times New Roman"/>
          <w:color w:val="000000"/>
          <w:szCs w:val="20"/>
        </w:rPr>
      </w:pPr>
    </w:p>
    <w:p w14:paraId="6E6836AC" w14:textId="77777777" w:rsidR="00235B75" w:rsidRDefault="00235B75" w:rsidP="00A003EC">
      <w:pPr>
        <w:spacing w:after="0" w:line="240" w:lineRule="auto"/>
        <w:rPr>
          <w:b/>
          <w:color w:val="000000" w:themeColor="text1"/>
        </w:rPr>
      </w:pPr>
      <w:r>
        <w:br w:type="page"/>
      </w:r>
    </w:p>
    <w:p w14:paraId="2F06448B" w14:textId="77777777" w:rsidR="00235B75" w:rsidRDefault="00235B75" w:rsidP="00A003EC">
      <w:pPr>
        <w:pStyle w:val="Style10"/>
      </w:pPr>
      <w:r>
        <w:lastRenderedPageBreak/>
        <w:t>LEARNING (continued)</w:t>
      </w:r>
    </w:p>
    <w:p w14:paraId="1E805D3E" w14:textId="77777777" w:rsidR="00235B75" w:rsidRDefault="00235B75" w:rsidP="00A003EC">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r w:rsidRPr="008A15A0">
        <w:rPr>
          <w:noProof/>
        </w:rPr>
        <w:t xml:space="preserve"> </w:t>
      </w:r>
    </w:p>
    <w:p w14:paraId="3D85D7B5" w14:textId="77777777" w:rsidR="00235B75" w:rsidRDefault="00235B75" w:rsidP="00A003EC">
      <w:pPr>
        <w:pStyle w:val="ESHeading30"/>
        <w:spacing w:after="240"/>
      </w:pPr>
      <w:r>
        <w:rPr>
          <w:noProof/>
        </w:rPr>
        <w:drawing>
          <wp:anchor distT="0" distB="0" distL="114300" distR="114300" simplePos="0" relativeHeight="251686912" behindDoc="0" locked="0" layoutInCell="1" allowOverlap="1" wp14:anchorId="2968A321" wp14:editId="2E470082">
            <wp:simplePos x="0" y="0"/>
            <wp:positionH relativeFrom="column">
              <wp:posOffset>3259455</wp:posOffset>
            </wp:positionH>
            <wp:positionV relativeFrom="paragraph">
              <wp:posOffset>337185</wp:posOffset>
            </wp:positionV>
            <wp:extent cx="3495675" cy="1933575"/>
            <wp:effectExtent l="0" t="0" r="0" b="0"/>
            <wp:wrapNone/>
            <wp:docPr id="1333318786" name="Chart 1333318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Pr="00EA3964">
        <w:t>NAPLAN</w:t>
      </w:r>
      <w:r>
        <w:t xml:space="preserve"> (continued)</w:t>
      </w:r>
      <w:r w:rsidRP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53B8610F" w14:textId="77777777" w:rsidTr="00AE4345">
        <w:tc>
          <w:tcPr>
            <w:tcW w:w="2835" w:type="dxa"/>
            <w:vAlign w:val="bottom"/>
          </w:tcPr>
          <w:p w14:paraId="52B11FD5"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01F097D"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71BBFBD0" w14:textId="77777777" w:rsidR="00235B75" w:rsidRDefault="00235B75" w:rsidP="00AE4345">
            <w:pPr>
              <w:pStyle w:val="ESBodyText0"/>
              <w:spacing w:line="240" w:lineRule="auto"/>
              <w:jc w:val="center"/>
            </w:pPr>
            <w:r>
              <w:t>Latest year (2023)</w:t>
            </w:r>
          </w:p>
        </w:tc>
      </w:tr>
      <w:tr w:rsidR="00FA121C" w14:paraId="028CDC5B" w14:textId="77777777" w:rsidTr="00AE4345">
        <w:trPr>
          <w:trHeight w:hRule="exact" w:val="567"/>
        </w:trPr>
        <w:tc>
          <w:tcPr>
            <w:tcW w:w="2835" w:type="dxa"/>
            <w:tcMar>
              <w:top w:w="57" w:type="dxa"/>
            </w:tcMar>
            <w:vAlign w:val="center"/>
          </w:tcPr>
          <w:p w14:paraId="63705816"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67F02373" w14:textId="77777777" w:rsidR="00235B75" w:rsidRDefault="00235B75" w:rsidP="00AE4345">
            <w:pPr>
              <w:pStyle w:val="ESBodyText0"/>
              <w:spacing w:line="240" w:lineRule="auto"/>
              <w:jc w:val="center"/>
            </w:pPr>
            <w:r>
              <w:t>42.9%</w:t>
            </w:r>
          </w:p>
        </w:tc>
      </w:tr>
      <w:tr w:rsidR="00FA121C" w14:paraId="259C8C46" w14:textId="77777777" w:rsidTr="00AE4345">
        <w:trPr>
          <w:trHeight w:hRule="exact" w:val="567"/>
        </w:trPr>
        <w:tc>
          <w:tcPr>
            <w:tcW w:w="2835" w:type="dxa"/>
            <w:tcMar>
              <w:top w:w="57" w:type="dxa"/>
            </w:tcMar>
            <w:vAlign w:val="center"/>
          </w:tcPr>
          <w:p w14:paraId="70EE3FE9"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F16B7F7" w14:textId="77777777" w:rsidR="00235B75" w:rsidRPr="00B20B33" w:rsidRDefault="00235B75" w:rsidP="00AE4345">
            <w:pPr>
              <w:pStyle w:val="ESBodyText0"/>
              <w:spacing w:line="240" w:lineRule="auto"/>
              <w:jc w:val="center"/>
              <w:rPr>
                <w:color w:val="FFFFFF" w:themeColor="background1"/>
              </w:rPr>
            </w:pPr>
            <w:r>
              <w:rPr>
                <w:color w:val="FFFFFF" w:themeColor="background1"/>
              </w:rPr>
              <w:t>61.6%</w:t>
            </w:r>
          </w:p>
        </w:tc>
      </w:tr>
      <w:tr w:rsidR="00FA121C" w14:paraId="61B99C40" w14:textId="77777777" w:rsidTr="00AE4345">
        <w:trPr>
          <w:trHeight w:hRule="exact" w:val="567"/>
        </w:trPr>
        <w:tc>
          <w:tcPr>
            <w:tcW w:w="2835" w:type="dxa"/>
            <w:tcMar>
              <w:top w:w="57" w:type="dxa"/>
            </w:tcMar>
            <w:vAlign w:val="center"/>
          </w:tcPr>
          <w:p w14:paraId="01BE118E"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3B429EF" w14:textId="77777777" w:rsidR="00235B75" w:rsidRDefault="00235B75" w:rsidP="00AE4345">
            <w:pPr>
              <w:pStyle w:val="ESBodyText0"/>
              <w:spacing w:line="240" w:lineRule="auto"/>
              <w:jc w:val="center"/>
            </w:pPr>
            <w:r>
              <w:t>67.4%</w:t>
            </w:r>
          </w:p>
        </w:tc>
      </w:tr>
    </w:tbl>
    <w:p w14:paraId="28AC3FB5" w14:textId="77777777" w:rsidR="00235B75" w:rsidRDefault="00235B75" w:rsidP="00A003EC">
      <w:pPr>
        <w:pStyle w:val="ESHeading30"/>
        <w:spacing w:before="0"/>
      </w:pPr>
    </w:p>
    <w:p w14:paraId="7314D147" w14:textId="77777777" w:rsidR="00235B75" w:rsidRDefault="00235B75" w:rsidP="00A003EC">
      <w:pPr>
        <w:pStyle w:val="ESHeading30"/>
        <w:spacing w:before="0"/>
      </w:pPr>
      <w:r>
        <w:rPr>
          <w:noProof/>
        </w:rPr>
        <w:drawing>
          <wp:anchor distT="0" distB="0" distL="114300" distR="114300" simplePos="0" relativeHeight="251685888" behindDoc="0" locked="0" layoutInCell="1" allowOverlap="1" wp14:anchorId="74EB34B2" wp14:editId="7E5176B7">
            <wp:simplePos x="0" y="0"/>
            <wp:positionH relativeFrom="column">
              <wp:posOffset>3268980</wp:posOffset>
            </wp:positionH>
            <wp:positionV relativeFrom="paragraph">
              <wp:posOffset>165735</wp:posOffset>
            </wp:positionV>
            <wp:extent cx="3476625" cy="1952625"/>
            <wp:effectExtent l="0" t="0" r="0" b="0"/>
            <wp:wrapNone/>
            <wp:docPr id="1147449058" name="Chart 1147449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1D84FB78" w14:textId="77777777" w:rsidTr="00AE4345">
        <w:tc>
          <w:tcPr>
            <w:tcW w:w="2835" w:type="dxa"/>
            <w:vAlign w:val="bottom"/>
          </w:tcPr>
          <w:p w14:paraId="00AD786C"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9F182CE"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6133DBD2" w14:textId="77777777" w:rsidR="00235B75" w:rsidRDefault="00235B75" w:rsidP="00AE4345">
            <w:pPr>
              <w:pStyle w:val="ESBodyText0"/>
              <w:spacing w:line="240" w:lineRule="auto"/>
              <w:jc w:val="center"/>
            </w:pPr>
            <w:r>
              <w:t>Latest year (2023)</w:t>
            </w:r>
          </w:p>
        </w:tc>
      </w:tr>
      <w:tr w:rsidR="00FA121C" w14:paraId="5245BD76" w14:textId="77777777" w:rsidTr="00AE4345">
        <w:trPr>
          <w:trHeight w:hRule="exact" w:val="567"/>
        </w:trPr>
        <w:tc>
          <w:tcPr>
            <w:tcW w:w="2835" w:type="dxa"/>
            <w:tcMar>
              <w:top w:w="57" w:type="dxa"/>
            </w:tcMar>
            <w:vAlign w:val="center"/>
          </w:tcPr>
          <w:p w14:paraId="11AFE33E"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3AD814A" w14:textId="77777777" w:rsidR="00235B75" w:rsidRDefault="00235B75" w:rsidP="00AE4345">
            <w:pPr>
              <w:pStyle w:val="ESBodyText0"/>
              <w:spacing w:line="240" w:lineRule="auto"/>
              <w:jc w:val="center"/>
            </w:pPr>
            <w:r>
              <w:t>100.0%</w:t>
            </w:r>
          </w:p>
        </w:tc>
      </w:tr>
      <w:tr w:rsidR="00FA121C" w14:paraId="6A0DCC36" w14:textId="77777777" w:rsidTr="00AE4345">
        <w:trPr>
          <w:trHeight w:hRule="exact" w:val="567"/>
        </w:trPr>
        <w:tc>
          <w:tcPr>
            <w:tcW w:w="2835" w:type="dxa"/>
            <w:tcMar>
              <w:top w:w="57" w:type="dxa"/>
            </w:tcMar>
            <w:vAlign w:val="center"/>
          </w:tcPr>
          <w:p w14:paraId="58823FF1"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7DBE5DB" w14:textId="77777777" w:rsidR="00235B75" w:rsidRPr="00B20B33" w:rsidRDefault="00235B75" w:rsidP="00AE4345">
            <w:pPr>
              <w:pStyle w:val="ESBodyText0"/>
              <w:spacing w:line="240" w:lineRule="auto"/>
              <w:jc w:val="center"/>
              <w:rPr>
                <w:color w:val="FFFFFF" w:themeColor="background1"/>
              </w:rPr>
            </w:pPr>
            <w:r>
              <w:rPr>
                <w:color w:val="FFFFFF" w:themeColor="background1"/>
              </w:rPr>
              <w:t>67.5%</w:t>
            </w:r>
          </w:p>
        </w:tc>
      </w:tr>
      <w:tr w:rsidR="00FA121C" w14:paraId="64508DCB" w14:textId="77777777" w:rsidTr="00AE4345">
        <w:trPr>
          <w:trHeight w:hRule="exact" w:val="567"/>
        </w:trPr>
        <w:tc>
          <w:tcPr>
            <w:tcW w:w="2835" w:type="dxa"/>
            <w:tcMar>
              <w:top w:w="57" w:type="dxa"/>
            </w:tcMar>
            <w:vAlign w:val="center"/>
          </w:tcPr>
          <w:p w14:paraId="2E6022AA"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91E8E94" w14:textId="77777777" w:rsidR="00235B75" w:rsidRDefault="00235B75" w:rsidP="00AE4345">
            <w:pPr>
              <w:pStyle w:val="ESBodyText0"/>
              <w:spacing w:line="240" w:lineRule="auto"/>
              <w:jc w:val="center"/>
            </w:pPr>
            <w:r>
              <w:t>67.9%</w:t>
            </w:r>
          </w:p>
        </w:tc>
      </w:tr>
    </w:tbl>
    <w:p w14:paraId="015C9046" w14:textId="77777777" w:rsidR="00235B75" w:rsidRDefault="00235B75" w:rsidP="00A003EC">
      <w:pPr>
        <w:pStyle w:val="ESHeading30"/>
        <w:spacing w:before="0"/>
      </w:pPr>
    </w:p>
    <w:p w14:paraId="571773A4" w14:textId="77777777" w:rsidR="00235B75" w:rsidRDefault="00235B75" w:rsidP="00A003EC">
      <w:pPr>
        <w:pStyle w:val="ESHeading30"/>
        <w:spacing w:before="0"/>
      </w:pPr>
      <w:r>
        <w:rPr>
          <w:noProof/>
        </w:rPr>
        <w:drawing>
          <wp:anchor distT="0" distB="0" distL="114300" distR="114300" simplePos="0" relativeHeight="251684864" behindDoc="0" locked="0" layoutInCell="1" allowOverlap="1" wp14:anchorId="1644339C" wp14:editId="517C9527">
            <wp:simplePos x="0" y="0"/>
            <wp:positionH relativeFrom="column">
              <wp:posOffset>3259456</wp:posOffset>
            </wp:positionH>
            <wp:positionV relativeFrom="paragraph">
              <wp:posOffset>175260</wp:posOffset>
            </wp:positionV>
            <wp:extent cx="3486150" cy="1952625"/>
            <wp:effectExtent l="0" t="0" r="0" b="0"/>
            <wp:wrapNone/>
            <wp:docPr id="2084759380" name="Chart 20847593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53424510" w14:textId="77777777" w:rsidTr="00AE4345">
        <w:tc>
          <w:tcPr>
            <w:tcW w:w="2835" w:type="dxa"/>
            <w:vAlign w:val="bottom"/>
          </w:tcPr>
          <w:p w14:paraId="39BC4CD8"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7DCDFDA"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14:paraId="3F845875" w14:textId="77777777" w:rsidR="00235B75" w:rsidRDefault="00235B75" w:rsidP="00AE4345">
            <w:pPr>
              <w:pStyle w:val="ESBodyText0"/>
              <w:spacing w:line="240" w:lineRule="auto"/>
              <w:jc w:val="center"/>
            </w:pPr>
            <w:r>
              <w:t>Latest year (2023)</w:t>
            </w:r>
          </w:p>
        </w:tc>
      </w:tr>
      <w:tr w:rsidR="00FA121C" w14:paraId="3AECC5BC" w14:textId="77777777" w:rsidTr="00AE4345">
        <w:trPr>
          <w:trHeight w:hRule="exact" w:val="567"/>
        </w:trPr>
        <w:tc>
          <w:tcPr>
            <w:tcW w:w="2835" w:type="dxa"/>
            <w:tcMar>
              <w:top w:w="57" w:type="dxa"/>
            </w:tcMar>
            <w:vAlign w:val="center"/>
          </w:tcPr>
          <w:p w14:paraId="3060585F"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B2AFB04" w14:textId="77777777" w:rsidR="00235B75" w:rsidRDefault="00235B75" w:rsidP="00AE4345">
            <w:pPr>
              <w:pStyle w:val="ESBodyText0"/>
              <w:spacing w:line="240" w:lineRule="auto"/>
              <w:jc w:val="center"/>
            </w:pPr>
            <w:r>
              <w:t>NDP</w:t>
            </w:r>
          </w:p>
        </w:tc>
      </w:tr>
      <w:tr w:rsidR="00FA121C" w14:paraId="3B682EF9" w14:textId="77777777" w:rsidTr="00AE4345">
        <w:trPr>
          <w:trHeight w:hRule="exact" w:val="567"/>
        </w:trPr>
        <w:tc>
          <w:tcPr>
            <w:tcW w:w="2835" w:type="dxa"/>
            <w:tcMar>
              <w:top w:w="57" w:type="dxa"/>
            </w:tcMar>
            <w:vAlign w:val="center"/>
          </w:tcPr>
          <w:p w14:paraId="286A8BC0"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A7FFF0C" w14:textId="77777777" w:rsidR="00235B75" w:rsidRPr="00B20B33" w:rsidRDefault="00235B75" w:rsidP="00AE4345">
            <w:pPr>
              <w:pStyle w:val="ESBodyText0"/>
              <w:spacing w:line="240" w:lineRule="auto"/>
              <w:jc w:val="center"/>
              <w:rPr>
                <w:color w:val="FFFFFF" w:themeColor="background1"/>
              </w:rPr>
            </w:pPr>
            <w:r>
              <w:rPr>
                <w:color w:val="FFFFFF" w:themeColor="background1"/>
              </w:rPr>
              <w:t>58.7%</w:t>
            </w:r>
          </w:p>
        </w:tc>
      </w:tr>
      <w:tr w:rsidR="00FA121C" w14:paraId="2F19DAA1" w14:textId="77777777" w:rsidTr="00AE4345">
        <w:trPr>
          <w:trHeight w:hRule="exact" w:val="567"/>
        </w:trPr>
        <w:tc>
          <w:tcPr>
            <w:tcW w:w="2835" w:type="dxa"/>
            <w:tcMar>
              <w:top w:w="57" w:type="dxa"/>
            </w:tcMar>
            <w:vAlign w:val="center"/>
          </w:tcPr>
          <w:p w14:paraId="26DEE877"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088E72F" w14:textId="77777777" w:rsidR="00235B75" w:rsidRDefault="00235B75" w:rsidP="00AE4345">
            <w:pPr>
              <w:pStyle w:val="ESBodyText0"/>
              <w:spacing w:line="240" w:lineRule="auto"/>
              <w:jc w:val="center"/>
            </w:pPr>
            <w:r>
              <w:t>62.9%</w:t>
            </w:r>
          </w:p>
        </w:tc>
      </w:tr>
    </w:tbl>
    <w:p w14:paraId="0DE52330" w14:textId="77777777" w:rsidR="00235B75" w:rsidRDefault="00235B75" w:rsidP="00A003EC">
      <w:pPr>
        <w:pStyle w:val="ESHeading30"/>
        <w:spacing w:before="0"/>
      </w:pPr>
    </w:p>
    <w:p w14:paraId="2A83B3F8" w14:textId="77777777" w:rsidR="00235B75" w:rsidRDefault="00235B75" w:rsidP="00A003EC">
      <w:pPr>
        <w:pStyle w:val="ESHeading30"/>
        <w:spacing w:before="0"/>
      </w:pPr>
      <w:r>
        <w:rPr>
          <w:noProof/>
        </w:rPr>
        <w:drawing>
          <wp:anchor distT="0" distB="0" distL="114300" distR="114300" simplePos="0" relativeHeight="251683840" behindDoc="0" locked="0" layoutInCell="1" allowOverlap="1" wp14:anchorId="3372DCD3" wp14:editId="588E5475">
            <wp:simplePos x="0" y="0"/>
            <wp:positionH relativeFrom="column">
              <wp:posOffset>3268980</wp:posOffset>
            </wp:positionH>
            <wp:positionV relativeFrom="paragraph">
              <wp:posOffset>184785</wp:posOffset>
            </wp:positionV>
            <wp:extent cx="3476625" cy="1933575"/>
            <wp:effectExtent l="0" t="0" r="0" b="0"/>
            <wp:wrapNone/>
            <wp:docPr id="830093507" name="Chart 830093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7B6FCC2E" w14:textId="77777777" w:rsidTr="00AE4345">
        <w:tc>
          <w:tcPr>
            <w:tcW w:w="2835" w:type="dxa"/>
            <w:vAlign w:val="bottom"/>
          </w:tcPr>
          <w:p w14:paraId="199BE82B" w14:textId="77777777" w:rsidR="00235B75" w:rsidRDefault="00235B75"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D268082" w14:textId="77777777" w:rsidR="00235B75" w:rsidRPr="00B20B33" w:rsidRDefault="00235B75"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14:paraId="191CA843" w14:textId="77777777" w:rsidR="00235B75" w:rsidRDefault="00235B75" w:rsidP="00AE4345">
            <w:pPr>
              <w:pStyle w:val="ESBodyText0"/>
              <w:spacing w:line="240" w:lineRule="auto"/>
              <w:jc w:val="center"/>
            </w:pPr>
            <w:r>
              <w:t>Latest year (2023)</w:t>
            </w:r>
          </w:p>
        </w:tc>
      </w:tr>
      <w:tr w:rsidR="00FA121C" w14:paraId="0183E1CB" w14:textId="77777777" w:rsidTr="00AE4345">
        <w:trPr>
          <w:trHeight w:hRule="exact" w:val="567"/>
        </w:trPr>
        <w:tc>
          <w:tcPr>
            <w:tcW w:w="2835" w:type="dxa"/>
            <w:tcMar>
              <w:top w:w="57" w:type="dxa"/>
            </w:tcMar>
            <w:vAlign w:val="center"/>
          </w:tcPr>
          <w:p w14:paraId="0AF9099C" w14:textId="77777777" w:rsidR="00235B75" w:rsidRDefault="00235B75"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0EF253C2" w14:textId="77777777" w:rsidR="00235B75" w:rsidRDefault="00235B75" w:rsidP="00AE4345">
            <w:pPr>
              <w:pStyle w:val="ESBodyText0"/>
              <w:spacing w:line="240" w:lineRule="auto"/>
              <w:jc w:val="center"/>
            </w:pPr>
            <w:r>
              <w:t>33.3%</w:t>
            </w:r>
          </w:p>
        </w:tc>
      </w:tr>
      <w:tr w:rsidR="00FA121C" w14:paraId="4090D99E" w14:textId="77777777" w:rsidTr="00AE4345">
        <w:trPr>
          <w:trHeight w:hRule="exact" w:val="567"/>
        </w:trPr>
        <w:tc>
          <w:tcPr>
            <w:tcW w:w="2835" w:type="dxa"/>
            <w:tcMar>
              <w:top w:w="57" w:type="dxa"/>
            </w:tcMar>
            <w:vAlign w:val="center"/>
          </w:tcPr>
          <w:p w14:paraId="3B79D195" w14:textId="77777777" w:rsidR="00235B75" w:rsidRDefault="00235B75"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B6A1ABE" w14:textId="77777777" w:rsidR="00235B75" w:rsidRPr="00B20B33" w:rsidRDefault="00235B75" w:rsidP="00AE4345">
            <w:pPr>
              <w:pStyle w:val="ESBodyText0"/>
              <w:spacing w:line="240" w:lineRule="auto"/>
              <w:jc w:val="center"/>
              <w:rPr>
                <w:color w:val="FFFFFF" w:themeColor="background1"/>
              </w:rPr>
            </w:pPr>
            <w:r>
              <w:rPr>
                <w:color w:val="FFFFFF" w:themeColor="background1"/>
              </w:rPr>
              <w:t>62.0%</w:t>
            </w:r>
          </w:p>
        </w:tc>
      </w:tr>
      <w:tr w:rsidR="00FA121C" w14:paraId="62878415" w14:textId="77777777" w:rsidTr="00AE4345">
        <w:trPr>
          <w:trHeight w:hRule="exact" w:val="567"/>
        </w:trPr>
        <w:tc>
          <w:tcPr>
            <w:tcW w:w="2835" w:type="dxa"/>
            <w:tcMar>
              <w:top w:w="57" w:type="dxa"/>
            </w:tcMar>
            <w:vAlign w:val="center"/>
          </w:tcPr>
          <w:p w14:paraId="0FF96023" w14:textId="77777777" w:rsidR="00235B75" w:rsidRDefault="00235B75"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CE9DB1B" w14:textId="77777777" w:rsidR="00235B75" w:rsidRDefault="00235B75" w:rsidP="00AE4345">
            <w:pPr>
              <w:pStyle w:val="ESBodyText0"/>
              <w:spacing w:line="240" w:lineRule="auto"/>
              <w:jc w:val="center"/>
            </w:pPr>
            <w:r>
              <w:t>59.9%</w:t>
            </w:r>
          </w:p>
        </w:tc>
      </w:tr>
    </w:tbl>
    <w:p w14:paraId="03E2FB6A" w14:textId="77777777" w:rsidR="00235B75" w:rsidRDefault="00235B75" w:rsidP="00A003EC">
      <w:pPr>
        <w:pStyle w:val="ESBodyText0"/>
        <w:spacing w:after="240"/>
      </w:pPr>
    </w:p>
    <w:p w14:paraId="35D3C68F" w14:textId="77777777" w:rsidR="00235B75" w:rsidRDefault="00235B75">
      <w:pPr>
        <w:spacing w:after="0" w:line="240" w:lineRule="auto"/>
        <w:rPr>
          <w:rFonts w:eastAsiaTheme="majorEastAsia" w:cstheme="majorBidi"/>
          <w:bCs/>
          <w:color w:val="C00000"/>
          <w:sz w:val="24"/>
          <w:szCs w:val="20"/>
        </w:rPr>
      </w:pPr>
      <w:r>
        <w:br w:type="page"/>
      </w:r>
    </w:p>
    <w:p w14:paraId="18752681" w14:textId="77777777" w:rsidR="00235B75" w:rsidRDefault="00235B75" w:rsidP="00BA1967">
      <w:pPr>
        <w:pStyle w:val="Style10"/>
      </w:pPr>
      <w:r>
        <w:lastRenderedPageBreak/>
        <w:t>LEARNING (continued)</w:t>
      </w:r>
    </w:p>
    <w:p w14:paraId="6152F26F" w14:textId="77777777" w:rsidR="00235B75" w:rsidRDefault="00235B75" w:rsidP="001749F6">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462B88C8" w14:textId="77777777" w:rsidR="00235B75" w:rsidRDefault="00235B75" w:rsidP="001749F6">
      <w:pPr>
        <w:pStyle w:val="ESHeading30"/>
      </w:pPr>
      <w:r w:rsidRPr="00EA3964">
        <w:t>NAPLAN</w:t>
      </w:r>
    </w:p>
    <w:p w14:paraId="0F2B2F2F" w14:textId="77777777" w:rsidR="00235B75" w:rsidRPr="00410C77" w:rsidRDefault="00235B75" w:rsidP="00A003EC">
      <w:pPr>
        <w:pStyle w:val="ESBodyText0"/>
      </w:pPr>
      <w:r w:rsidRPr="00410C77">
        <w:t>Percentage of students in the top three bands of testing in NAPLAN.</w:t>
      </w:r>
      <w:r w:rsidRPr="00410C77">
        <w:rPr>
          <w:noProof/>
        </w:rPr>
        <w:t xml:space="preserve"> </w:t>
      </w:r>
    </w:p>
    <w:p w14:paraId="06BDDF57" w14:textId="77777777" w:rsidR="00235B75" w:rsidRDefault="00235B75" w:rsidP="00A003EC">
      <w:pPr>
        <w:pStyle w:val="ESBodyText0"/>
      </w:pPr>
      <w:r w:rsidRPr="00410C77">
        <w:t>Note: The NAPLAN test was revised in 2023 and the 2022 results are not comparable to the new methodology.</w:t>
      </w:r>
    </w:p>
    <w:p w14:paraId="3D2DC819" w14:textId="77777777" w:rsidR="00235B75" w:rsidRDefault="00235B75" w:rsidP="001749F6">
      <w:pPr>
        <w:spacing w:after="0" w:line="240" w:lineRule="auto"/>
        <w:rPr>
          <w:rFonts w:eastAsia="Times New Roman"/>
          <w:b/>
          <w:bCs/>
          <w:color w:val="000000"/>
          <w:lang w:val="en-AU" w:eastAsia="en-AU"/>
        </w:rPr>
      </w:pPr>
      <w:r>
        <w:rPr>
          <w:noProof/>
        </w:rPr>
        <w:drawing>
          <wp:anchor distT="0" distB="0" distL="114300" distR="114300" simplePos="0" relativeHeight="251668480" behindDoc="0" locked="0" layoutInCell="1" allowOverlap="1" wp14:anchorId="674AE31E" wp14:editId="3EF7F534">
            <wp:simplePos x="0" y="0"/>
            <wp:positionH relativeFrom="column">
              <wp:posOffset>3316605</wp:posOffset>
            </wp:positionH>
            <wp:positionV relativeFrom="paragraph">
              <wp:posOffset>80010</wp:posOffset>
            </wp:positionV>
            <wp:extent cx="3476625" cy="1905000"/>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45509766" w14:textId="77777777" w:rsidTr="00C05D03">
        <w:tc>
          <w:tcPr>
            <w:tcW w:w="2835" w:type="dxa"/>
            <w:vAlign w:val="bottom"/>
          </w:tcPr>
          <w:p w14:paraId="20624977"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5A920A9"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14:paraId="7456E9B4" w14:textId="77777777" w:rsidR="00235B75" w:rsidRDefault="00235B75" w:rsidP="00C05D03">
            <w:pPr>
              <w:pStyle w:val="ESBodyText0"/>
              <w:spacing w:line="240" w:lineRule="auto"/>
              <w:jc w:val="center"/>
            </w:pPr>
            <w:r>
              <w:t>Latest year (2022)</w:t>
            </w:r>
          </w:p>
        </w:tc>
      </w:tr>
      <w:tr w:rsidR="00FA121C" w14:paraId="35976AFF" w14:textId="77777777" w:rsidTr="00C05D03">
        <w:trPr>
          <w:trHeight w:hRule="exact" w:val="567"/>
        </w:trPr>
        <w:tc>
          <w:tcPr>
            <w:tcW w:w="2835" w:type="dxa"/>
            <w:tcMar>
              <w:top w:w="57" w:type="dxa"/>
            </w:tcMar>
            <w:vAlign w:val="center"/>
          </w:tcPr>
          <w:p w14:paraId="3FCD0B62"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383A7496" w14:textId="77777777" w:rsidR="00235B75" w:rsidRDefault="00235B75" w:rsidP="00C05D03">
            <w:pPr>
              <w:pStyle w:val="ESBodyText0"/>
              <w:spacing w:line="240" w:lineRule="auto"/>
              <w:jc w:val="center"/>
            </w:pPr>
            <w:r>
              <w:t>NDP</w:t>
            </w:r>
          </w:p>
        </w:tc>
      </w:tr>
      <w:tr w:rsidR="00FA121C" w14:paraId="1724392C" w14:textId="77777777" w:rsidTr="00C05D03">
        <w:trPr>
          <w:trHeight w:hRule="exact" w:val="567"/>
        </w:trPr>
        <w:tc>
          <w:tcPr>
            <w:tcW w:w="2835" w:type="dxa"/>
            <w:tcMar>
              <w:top w:w="57" w:type="dxa"/>
            </w:tcMar>
            <w:vAlign w:val="center"/>
          </w:tcPr>
          <w:p w14:paraId="0CF07D93"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10E2814" w14:textId="77777777" w:rsidR="00235B75" w:rsidRPr="00B20B33" w:rsidRDefault="00235B75" w:rsidP="00C05D03">
            <w:pPr>
              <w:pStyle w:val="ESBodyText0"/>
              <w:spacing w:line="240" w:lineRule="auto"/>
              <w:jc w:val="center"/>
              <w:rPr>
                <w:color w:val="FFFFFF" w:themeColor="background1"/>
              </w:rPr>
            </w:pPr>
            <w:r>
              <w:rPr>
                <w:color w:val="FFFFFF" w:themeColor="background1"/>
              </w:rPr>
              <w:t>67.8%</w:t>
            </w:r>
          </w:p>
        </w:tc>
      </w:tr>
      <w:tr w:rsidR="00FA121C" w14:paraId="26D7792A" w14:textId="77777777" w:rsidTr="00C05D03">
        <w:trPr>
          <w:trHeight w:hRule="exact" w:val="567"/>
        </w:trPr>
        <w:tc>
          <w:tcPr>
            <w:tcW w:w="2835" w:type="dxa"/>
            <w:tcMar>
              <w:top w:w="57" w:type="dxa"/>
            </w:tcMar>
            <w:vAlign w:val="center"/>
          </w:tcPr>
          <w:p w14:paraId="63B1FF69"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EA04DDA" w14:textId="77777777" w:rsidR="00235B75" w:rsidRDefault="00235B75" w:rsidP="00C05D03">
            <w:pPr>
              <w:pStyle w:val="ESBodyText0"/>
              <w:spacing w:line="240" w:lineRule="auto"/>
              <w:jc w:val="center"/>
            </w:pPr>
            <w:r>
              <w:t>76.6%</w:t>
            </w:r>
          </w:p>
        </w:tc>
      </w:tr>
    </w:tbl>
    <w:p w14:paraId="33501959" w14:textId="77777777" w:rsidR="00235B75" w:rsidRDefault="00235B75" w:rsidP="001749F6">
      <w:pPr>
        <w:spacing w:after="0" w:line="240" w:lineRule="auto"/>
        <w:rPr>
          <w:rFonts w:eastAsia="Times New Roman"/>
          <w:b/>
          <w:bCs/>
          <w:color w:val="000000"/>
          <w:lang w:val="en-AU" w:eastAsia="en-AU"/>
        </w:rPr>
      </w:pPr>
    </w:p>
    <w:p w14:paraId="22E9440D" w14:textId="77777777" w:rsidR="00235B75" w:rsidRDefault="00235B75" w:rsidP="001749F6">
      <w:pPr>
        <w:spacing w:after="0" w:line="240" w:lineRule="auto"/>
        <w:rPr>
          <w:rFonts w:eastAsia="Times New Roman"/>
          <w:b/>
          <w:bCs/>
          <w:color w:val="000000"/>
          <w:lang w:val="en-AU" w:eastAsia="en-AU"/>
        </w:rPr>
      </w:pPr>
    </w:p>
    <w:p w14:paraId="69E45C98" w14:textId="77777777" w:rsidR="00235B75" w:rsidRDefault="00235B75" w:rsidP="001749F6">
      <w:pPr>
        <w:spacing w:after="0" w:line="240" w:lineRule="auto"/>
        <w:rPr>
          <w:rFonts w:eastAsia="Times New Roman"/>
          <w:b/>
          <w:bCs/>
          <w:color w:val="000000"/>
          <w:lang w:val="en-AU" w:eastAsia="en-AU"/>
        </w:rPr>
      </w:pPr>
    </w:p>
    <w:p w14:paraId="78C1240F" w14:textId="77777777" w:rsidR="00235B75" w:rsidRDefault="00235B75" w:rsidP="001749F6">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498696AB" wp14:editId="4B4F0299">
            <wp:simplePos x="0" y="0"/>
            <wp:positionH relativeFrom="column">
              <wp:posOffset>3316606</wp:posOffset>
            </wp:positionH>
            <wp:positionV relativeFrom="paragraph">
              <wp:posOffset>78105</wp:posOffset>
            </wp:positionV>
            <wp:extent cx="3467100" cy="1933575"/>
            <wp:effectExtent l="0" t="0" r="0" b="0"/>
            <wp:wrapNone/>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54B9B11E" w14:textId="77777777" w:rsidTr="00C05D03">
        <w:tc>
          <w:tcPr>
            <w:tcW w:w="2835" w:type="dxa"/>
            <w:vAlign w:val="bottom"/>
          </w:tcPr>
          <w:p w14:paraId="2491426C"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3ADDD28"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14:paraId="700A4303" w14:textId="77777777" w:rsidR="00235B75" w:rsidRDefault="00235B75" w:rsidP="00C05D03">
            <w:pPr>
              <w:pStyle w:val="ESBodyText0"/>
              <w:spacing w:line="240" w:lineRule="auto"/>
              <w:jc w:val="center"/>
            </w:pPr>
            <w:r>
              <w:t>Latest year (2022)</w:t>
            </w:r>
          </w:p>
        </w:tc>
      </w:tr>
      <w:tr w:rsidR="00FA121C" w14:paraId="7DC6ECF9" w14:textId="77777777" w:rsidTr="00C05D03">
        <w:trPr>
          <w:trHeight w:hRule="exact" w:val="567"/>
        </w:trPr>
        <w:tc>
          <w:tcPr>
            <w:tcW w:w="2835" w:type="dxa"/>
            <w:tcMar>
              <w:top w:w="57" w:type="dxa"/>
            </w:tcMar>
            <w:vAlign w:val="center"/>
          </w:tcPr>
          <w:p w14:paraId="72CC9C72"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2E9AA55F" w14:textId="77777777" w:rsidR="00235B75" w:rsidRDefault="00235B75" w:rsidP="00C05D03">
            <w:pPr>
              <w:pStyle w:val="ESBodyText0"/>
              <w:spacing w:line="240" w:lineRule="auto"/>
              <w:jc w:val="center"/>
            </w:pPr>
            <w:r>
              <w:t>NDP</w:t>
            </w:r>
          </w:p>
        </w:tc>
      </w:tr>
      <w:tr w:rsidR="00FA121C" w14:paraId="071428BB" w14:textId="77777777" w:rsidTr="00C05D03">
        <w:trPr>
          <w:trHeight w:hRule="exact" w:val="567"/>
        </w:trPr>
        <w:tc>
          <w:tcPr>
            <w:tcW w:w="2835" w:type="dxa"/>
            <w:tcMar>
              <w:top w:w="57" w:type="dxa"/>
            </w:tcMar>
            <w:vAlign w:val="center"/>
          </w:tcPr>
          <w:p w14:paraId="537E06E4"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4DB2B2D" w14:textId="77777777" w:rsidR="00235B75" w:rsidRPr="00B20B33" w:rsidRDefault="00235B75" w:rsidP="00C05D03">
            <w:pPr>
              <w:pStyle w:val="ESBodyText0"/>
              <w:spacing w:line="240" w:lineRule="auto"/>
              <w:jc w:val="center"/>
              <w:rPr>
                <w:color w:val="FFFFFF" w:themeColor="background1"/>
              </w:rPr>
            </w:pPr>
            <w:r>
              <w:rPr>
                <w:color w:val="FFFFFF" w:themeColor="background1"/>
              </w:rPr>
              <w:t>66.1%</w:t>
            </w:r>
          </w:p>
        </w:tc>
      </w:tr>
      <w:tr w:rsidR="00FA121C" w14:paraId="04B75868" w14:textId="77777777" w:rsidTr="00C05D03">
        <w:trPr>
          <w:trHeight w:hRule="exact" w:val="567"/>
        </w:trPr>
        <w:tc>
          <w:tcPr>
            <w:tcW w:w="2835" w:type="dxa"/>
            <w:tcMar>
              <w:top w:w="57" w:type="dxa"/>
            </w:tcMar>
            <w:vAlign w:val="center"/>
          </w:tcPr>
          <w:p w14:paraId="2B6B3712"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B2C7CAA" w14:textId="77777777" w:rsidR="00235B75" w:rsidRDefault="00235B75" w:rsidP="00C05D03">
            <w:pPr>
              <w:pStyle w:val="ESBodyText0"/>
              <w:spacing w:line="240" w:lineRule="auto"/>
              <w:jc w:val="center"/>
            </w:pPr>
            <w:r>
              <w:t>70.2%</w:t>
            </w:r>
          </w:p>
        </w:tc>
      </w:tr>
    </w:tbl>
    <w:p w14:paraId="08C74EAC" w14:textId="77777777" w:rsidR="00235B75" w:rsidRDefault="00235B75" w:rsidP="001749F6">
      <w:pPr>
        <w:spacing w:after="0" w:line="240" w:lineRule="auto"/>
        <w:rPr>
          <w:rFonts w:eastAsia="Arial" w:cs="Times New Roman"/>
          <w:color w:val="000000"/>
          <w:szCs w:val="20"/>
        </w:rPr>
      </w:pPr>
    </w:p>
    <w:p w14:paraId="6121DB7F" w14:textId="77777777" w:rsidR="00235B75" w:rsidRDefault="00235B75" w:rsidP="001749F6">
      <w:pPr>
        <w:pStyle w:val="ESBodyText0"/>
        <w:spacing w:after="0" w:line="240" w:lineRule="auto"/>
        <w:rPr>
          <w:rFonts w:eastAsia="Arial" w:cs="Times New Roman"/>
          <w:color w:val="000000"/>
          <w:szCs w:val="20"/>
        </w:rPr>
      </w:pPr>
    </w:p>
    <w:p w14:paraId="6AEE8E1F" w14:textId="77777777" w:rsidR="00235B75" w:rsidRDefault="00235B75" w:rsidP="001749F6">
      <w:pPr>
        <w:pStyle w:val="ESBodyText0"/>
        <w:spacing w:after="0" w:line="240" w:lineRule="auto"/>
        <w:rPr>
          <w:rFonts w:eastAsia="Arial" w:cs="Times New Roman"/>
          <w:color w:val="000000"/>
          <w:szCs w:val="20"/>
        </w:rPr>
      </w:pPr>
    </w:p>
    <w:p w14:paraId="5CCF262F" w14:textId="77777777" w:rsidR="00235B75" w:rsidRDefault="00235B75" w:rsidP="001749F6">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312397AD" wp14:editId="3D7E977F">
            <wp:simplePos x="0" y="0"/>
            <wp:positionH relativeFrom="column">
              <wp:posOffset>3316604</wp:posOffset>
            </wp:positionH>
            <wp:positionV relativeFrom="paragraph">
              <wp:posOffset>76200</wp:posOffset>
            </wp:positionV>
            <wp:extent cx="3476625" cy="1943100"/>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41AE1F42" w14:textId="77777777" w:rsidTr="00C05D03">
        <w:tc>
          <w:tcPr>
            <w:tcW w:w="2835" w:type="dxa"/>
            <w:vAlign w:val="bottom"/>
          </w:tcPr>
          <w:p w14:paraId="11F8BAB5"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E1F7F3C"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14:paraId="6960CD3A" w14:textId="77777777" w:rsidR="00235B75" w:rsidRDefault="00235B75" w:rsidP="00C05D03">
            <w:pPr>
              <w:pStyle w:val="ESBodyText0"/>
              <w:spacing w:line="240" w:lineRule="auto"/>
              <w:jc w:val="center"/>
            </w:pPr>
            <w:r>
              <w:t>Latest year (2022)</w:t>
            </w:r>
          </w:p>
        </w:tc>
      </w:tr>
      <w:tr w:rsidR="00FA121C" w14:paraId="6A7AB129" w14:textId="77777777" w:rsidTr="00C05D03">
        <w:trPr>
          <w:trHeight w:hRule="exact" w:val="567"/>
        </w:trPr>
        <w:tc>
          <w:tcPr>
            <w:tcW w:w="2835" w:type="dxa"/>
            <w:tcMar>
              <w:top w:w="57" w:type="dxa"/>
            </w:tcMar>
            <w:vAlign w:val="center"/>
          </w:tcPr>
          <w:p w14:paraId="4FF2041D"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12949DE9" w14:textId="77777777" w:rsidR="00235B75" w:rsidRDefault="00235B75" w:rsidP="00C05D03">
            <w:pPr>
              <w:pStyle w:val="ESBodyText0"/>
              <w:spacing w:line="240" w:lineRule="auto"/>
              <w:jc w:val="center"/>
            </w:pPr>
            <w:r>
              <w:t>16.7%</w:t>
            </w:r>
          </w:p>
        </w:tc>
      </w:tr>
      <w:tr w:rsidR="00FA121C" w14:paraId="29A1B274" w14:textId="77777777" w:rsidTr="00C05D03">
        <w:trPr>
          <w:trHeight w:hRule="exact" w:val="567"/>
        </w:trPr>
        <w:tc>
          <w:tcPr>
            <w:tcW w:w="2835" w:type="dxa"/>
            <w:tcMar>
              <w:top w:w="57" w:type="dxa"/>
            </w:tcMar>
            <w:vAlign w:val="center"/>
          </w:tcPr>
          <w:p w14:paraId="7FEB509A"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1801491" w14:textId="77777777" w:rsidR="00235B75" w:rsidRPr="00B20B33" w:rsidRDefault="00235B75" w:rsidP="00C05D03">
            <w:pPr>
              <w:pStyle w:val="ESBodyText0"/>
              <w:spacing w:line="240" w:lineRule="auto"/>
              <w:jc w:val="center"/>
              <w:rPr>
                <w:color w:val="FFFFFF" w:themeColor="background1"/>
              </w:rPr>
            </w:pPr>
            <w:r>
              <w:rPr>
                <w:color w:val="FFFFFF" w:themeColor="background1"/>
              </w:rPr>
              <w:t>50.0%</w:t>
            </w:r>
          </w:p>
        </w:tc>
      </w:tr>
      <w:tr w:rsidR="00FA121C" w14:paraId="3293AB5C" w14:textId="77777777" w:rsidTr="00C05D03">
        <w:trPr>
          <w:trHeight w:hRule="exact" w:val="567"/>
        </w:trPr>
        <w:tc>
          <w:tcPr>
            <w:tcW w:w="2835" w:type="dxa"/>
            <w:tcMar>
              <w:top w:w="57" w:type="dxa"/>
            </w:tcMar>
            <w:vAlign w:val="center"/>
          </w:tcPr>
          <w:p w14:paraId="3B47D353"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D82EB8F" w14:textId="77777777" w:rsidR="00235B75" w:rsidRDefault="00235B75" w:rsidP="00C05D03">
            <w:pPr>
              <w:pStyle w:val="ESBodyText0"/>
              <w:spacing w:line="240" w:lineRule="auto"/>
              <w:jc w:val="center"/>
            </w:pPr>
            <w:r>
              <w:t>54.6%</w:t>
            </w:r>
          </w:p>
        </w:tc>
      </w:tr>
    </w:tbl>
    <w:p w14:paraId="6621BD2A" w14:textId="77777777" w:rsidR="00235B75" w:rsidRDefault="00235B75" w:rsidP="001749F6">
      <w:pPr>
        <w:spacing w:after="0" w:line="240" w:lineRule="auto"/>
        <w:rPr>
          <w:rFonts w:eastAsia="Times New Roman"/>
          <w:b/>
          <w:bCs/>
          <w:color w:val="000000"/>
          <w:lang w:val="en-AU" w:eastAsia="en-AU"/>
        </w:rPr>
      </w:pPr>
    </w:p>
    <w:p w14:paraId="3762DECF" w14:textId="77777777" w:rsidR="00235B75" w:rsidRDefault="00235B75" w:rsidP="001749F6">
      <w:pPr>
        <w:spacing w:after="0" w:line="240" w:lineRule="auto"/>
        <w:rPr>
          <w:rFonts w:eastAsia="Times New Roman"/>
          <w:b/>
          <w:bCs/>
          <w:color w:val="000000"/>
          <w:lang w:val="en-AU" w:eastAsia="en-AU"/>
        </w:rPr>
      </w:pPr>
    </w:p>
    <w:p w14:paraId="670A69EA" w14:textId="77777777" w:rsidR="00235B75" w:rsidRDefault="00235B75" w:rsidP="001749F6">
      <w:pPr>
        <w:spacing w:after="0" w:line="240" w:lineRule="auto"/>
        <w:rPr>
          <w:rFonts w:eastAsia="Times New Roman"/>
          <w:b/>
          <w:bCs/>
          <w:color w:val="000000"/>
          <w:lang w:val="en-AU" w:eastAsia="en-AU"/>
        </w:rPr>
      </w:pPr>
    </w:p>
    <w:p w14:paraId="158E1120" w14:textId="77777777" w:rsidR="00235B75" w:rsidRDefault="00235B75" w:rsidP="001749F6">
      <w:pPr>
        <w:spacing w:after="0" w:line="240" w:lineRule="auto"/>
        <w:rPr>
          <w:rFonts w:eastAsia="Times New Roman"/>
          <w:b/>
          <w:bCs/>
          <w:color w:val="000000"/>
          <w:lang w:val="en-AU" w:eastAsia="en-AU"/>
        </w:rPr>
      </w:pPr>
      <w:r>
        <w:rPr>
          <w:noProof/>
        </w:rPr>
        <w:drawing>
          <wp:anchor distT="0" distB="0" distL="114300" distR="114300" simplePos="0" relativeHeight="251665408" behindDoc="0" locked="0" layoutInCell="1" allowOverlap="1" wp14:anchorId="3C86C033" wp14:editId="18882EEF">
            <wp:simplePos x="0" y="0"/>
            <wp:positionH relativeFrom="column">
              <wp:posOffset>3316605</wp:posOffset>
            </wp:positionH>
            <wp:positionV relativeFrom="paragraph">
              <wp:posOffset>93344</wp:posOffset>
            </wp:positionV>
            <wp:extent cx="3486150" cy="1819275"/>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11FDDB22" w14:textId="77777777" w:rsidTr="00C05D03">
        <w:tc>
          <w:tcPr>
            <w:tcW w:w="2835" w:type="dxa"/>
            <w:vAlign w:val="bottom"/>
          </w:tcPr>
          <w:p w14:paraId="0633A74F"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6A63B66"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14:paraId="32416649" w14:textId="77777777" w:rsidR="00235B75" w:rsidRDefault="00235B75" w:rsidP="00C05D03">
            <w:pPr>
              <w:pStyle w:val="ESBodyText0"/>
              <w:spacing w:line="240" w:lineRule="auto"/>
              <w:jc w:val="center"/>
            </w:pPr>
            <w:r>
              <w:t>Latest year (2022)</w:t>
            </w:r>
          </w:p>
        </w:tc>
      </w:tr>
      <w:tr w:rsidR="00FA121C" w14:paraId="1F05ECE7" w14:textId="77777777" w:rsidTr="00C05D03">
        <w:trPr>
          <w:trHeight w:hRule="exact" w:val="567"/>
        </w:trPr>
        <w:tc>
          <w:tcPr>
            <w:tcW w:w="2835" w:type="dxa"/>
            <w:tcMar>
              <w:top w:w="57" w:type="dxa"/>
            </w:tcMar>
            <w:vAlign w:val="center"/>
          </w:tcPr>
          <w:p w14:paraId="52CC6E4F" w14:textId="77777777" w:rsidR="00235B75" w:rsidRDefault="00235B75" w:rsidP="00C05D03">
            <w:pPr>
              <w:pStyle w:val="ESBodyText0"/>
              <w:spacing w:line="240" w:lineRule="auto"/>
            </w:pPr>
            <w:r>
              <w:t>School percentage of students in top three bands:</w:t>
            </w:r>
          </w:p>
        </w:tc>
        <w:tc>
          <w:tcPr>
            <w:tcW w:w="1131" w:type="dxa"/>
            <w:tcBorders>
              <w:bottom w:val="single" w:sz="4" w:space="0" w:color="FFFFFF" w:themeColor="background1"/>
            </w:tcBorders>
            <w:shd w:val="clear" w:color="auto" w:fill="FFC000"/>
            <w:tcMar>
              <w:top w:w="57" w:type="dxa"/>
            </w:tcMar>
            <w:vAlign w:val="center"/>
          </w:tcPr>
          <w:p w14:paraId="07B0A711" w14:textId="77777777" w:rsidR="00235B75" w:rsidRDefault="00235B75" w:rsidP="00C05D03">
            <w:pPr>
              <w:pStyle w:val="ESBodyText0"/>
              <w:spacing w:line="240" w:lineRule="auto"/>
              <w:jc w:val="center"/>
            </w:pPr>
            <w:r>
              <w:t>NDP</w:t>
            </w:r>
          </w:p>
        </w:tc>
      </w:tr>
      <w:tr w:rsidR="00FA121C" w14:paraId="2F33AEF2" w14:textId="77777777" w:rsidTr="00C05D03">
        <w:trPr>
          <w:trHeight w:hRule="exact" w:val="567"/>
        </w:trPr>
        <w:tc>
          <w:tcPr>
            <w:tcW w:w="2835" w:type="dxa"/>
            <w:tcMar>
              <w:top w:w="57" w:type="dxa"/>
            </w:tcMar>
            <w:vAlign w:val="center"/>
          </w:tcPr>
          <w:p w14:paraId="415E1676"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1907DB7" w14:textId="77777777" w:rsidR="00235B75" w:rsidRPr="00B20B33" w:rsidRDefault="00235B75" w:rsidP="00C05D03">
            <w:pPr>
              <w:pStyle w:val="ESBodyText0"/>
              <w:spacing w:line="240" w:lineRule="auto"/>
              <w:jc w:val="center"/>
              <w:rPr>
                <w:color w:val="FFFFFF" w:themeColor="background1"/>
              </w:rPr>
            </w:pPr>
            <w:r>
              <w:rPr>
                <w:color w:val="FFFFFF" w:themeColor="background1"/>
              </w:rPr>
              <w:t>42.9%</w:t>
            </w:r>
          </w:p>
        </w:tc>
      </w:tr>
      <w:tr w:rsidR="00FA121C" w14:paraId="6B402730" w14:textId="77777777" w:rsidTr="00C05D03">
        <w:trPr>
          <w:trHeight w:hRule="exact" w:val="567"/>
        </w:trPr>
        <w:tc>
          <w:tcPr>
            <w:tcW w:w="2835" w:type="dxa"/>
            <w:tcMar>
              <w:top w:w="57" w:type="dxa"/>
            </w:tcMar>
            <w:vAlign w:val="center"/>
          </w:tcPr>
          <w:p w14:paraId="6CCB4F1B"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EA6ACCE" w14:textId="77777777" w:rsidR="00235B75" w:rsidRDefault="00235B75" w:rsidP="00C05D03">
            <w:pPr>
              <w:pStyle w:val="ESBodyText0"/>
              <w:spacing w:line="240" w:lineRule="auto"/>
              <w:jc w:val="center"/>
            </w:pPr>
            <w:r>
              <w:t>47.2%</w:t>
            </w:r>
          </w:p>
        </w:tc>
      </w:tr>
    </w:tbl>
    <w:p w14:paraId="172C39CD" w14:textId="77777777" w:rsidR="00235B75" w:rsidRDefault="00235B75" w:rsidP="001749F6">
      <w:pPr>
        <w:spacing w:after="0" w:line="240" w:lineRule="auto"/>
        <w:rPr>
          <w:rFonts w:eastAsia="Arial" w:cs="Times New Roman"/>
          <w:color w:val="000000"/>
          <w:szCs w:val="20"/>
        </w:rPr>
      </w:pPr>
    </w:p>
    <w:p w14:paraId="16B22D8A" w14:textId="77777777" w:rsidR="00235B75" w:rsidRDefault="00235B75">
      <w:pPr>
        <w:spacing w:after="0" w:line="240" w:lineRule="auto"/>
        <w:rPr>
          <w:b/>
          <w:color w:val="000000" w:themeColor="text1"/>
        </w:rPr>
      </w:pPr>
      <w:r>
        <w:br w:type="page"/>
      </w:r>
    </w:p>
    <w:p w14:paraId="4C89C639" w14:textId="77777777" w:rsidR="00235B75" w:rsidRDefault="00235B75" w:rsidP="001749F6">
      <w:pPr>
        <w:pStyle w:val="Style10"/>
      </w:pPr>
      <w:r>
        <w:lastRenderedPageBreak/>
        <w:t>LEARNING (continued)</w:t>
      </w:r>
    </w:p>
    <w:p w14:paraId="5C86504C" w14:textId="77777777" w:rsidR="00235B75" w:rsidRDefault="00235B75" w:rsidP="001749F6">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r w:rsidRPr="008A15A0">
        <w:rPr>
          <w:noProof/>
        </w:rPr>
        <w:t xml:space="preserve"> </w:t>
      </w:r>
    </w:p>
    <w:p w14:paraId="27C35A6A" w14:textId="77777777" w:rsidR="00235B75" w:rsidRDefault="00235B75" w:rsidP="001749F6">
      <w:pPr>
        <w:pStyle w:val="ESHeading30"/>
        <w:spacing w:after="240"/>
      </w:pPr>
      <w:r>
        <w:rPr>
          <w:noProof/>
        </w:rPr>
        <w:drawing>
          <wp:anchor distT="0" distB="0" distL="114300" distR="114300" simplePos="0" relativeHeight="251664384" behindDoc="0" locked="0" layoutInCell="1" allowOverlap="1" wp14:anchorId="3B7D4876" wp14:editId="5051B534">
            <wp:simplePos x="0" y="0"/>
            <wp:positionH relativeFrom="column">
              <wp:posOffset>3259455</wp:posOffset>
            </wp:positionH>
            <wp:positionV relativeFrom="paragraph">
              <wp:posOffset>337185</wp:posOffset>
            </wp:positionV>
            <wp:extent cx="3495675" cy="1933575"/>
            <wp:effectExtent l="0" t="0" r="0" b="0"/>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EA3964">
        <w:t>NAPLAN</w:t>
      </w:r>
      <w:r>
        <w:t xml:space="preserve"> (continued)</w:t>
      </w:r>
      <w:r w:rsidRP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5581596B" w14:textId="77777777" w:rsidTr="00C05D03">
        <w:tc>
          <w:tcPr>
            <w:tcW w:w="2835" w:type="dxa"/>
            <w:vAlign w:val="bottom"/>
          </w:tcPr>
          <w:p w14:paraId="0C705014"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BBCD240"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14:paraId="25DAC9ED" w14:textId="77777777" w:rsidR="00235B75" w:rsidRDefault="00235B75" w:rsidP="00C05D03">
            <w:pPr>
              <w:pStyle w:val="ESBodyText0"/>
              <w:spacing w:line="240" w:lineRule="auto"/>
              <w:jc w:val="center"/>
            </w:pPr>
            <w:r>
              <w:t>Latest year (2022)</w:t>
            </w:r>
          </w:p>
        </w:tc>
      </w:tr>
      <w:tr w:rsidR="00FA121C" w14:paraId="3FF3E089" w14:textId="77777777" w:rsidTr="00C05D03">
        <w:trPr>
          <w:trHeight w:hRule="exact" w:val="567"/>
        </w:trPr>
        <w:tc>
          <w:tcPr>
            <w:tcW w:w="2835" w:type="dxa"/>
            <w:tcMar>
              <w:top w:w="57" w:type="dxa"/>
            </w:tcMar>
            <w:vAlign w:val="center"/>
          </w:tcPr>
          <w:p w14:paraId="5E505348"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A97E332" w14:textId="77777777" w:rsidR="00235B75" w:rsidRDefault="00235B75" w:rsidP="00C05D03">
            <w:pPr>
              <w:pStyle w:val="ESBodyText0"/>
              <w:spacing w:line="240" w:lineRule="auto"/>
              <w:jc w:val="center"/>
            </w:pPr>
            <w:r>
              <w:t>NDP</w:t>
            </w:r>
          </w:p>
        </w:tc>
      </w:tr>
      <w:tr w:rsidR="00FA121C" w14:paraId="3D3D5E11" w14:textId="77777777" w:rsidTr="00C05D03">
        <w:trPr>
          <w:trHeight w:hRule="exact" w:val="567"/>
        </w:trPr>
        <w:tc>
          <w:tcPr>
            <w:tcW w:w="2835" w:type="dxa"/>
            <w:tcMar>
              <w:top w:w="57" w:type="dxa"/>
            </w:tcMar>
            <w:vAlign w:val="center"/>
          </w:tcPr>
          <w:p w14:paraId="09F9CCC7"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F319C13" w14:textId="77777777" w:rsidR="00235B75" w:rsidRPr="00B20B33" w:rsidRDefault="00235B75" w:rsidP="00C05D03">
            <w:pPr>
              <w:pStyle w:val="ESBodyText0"/>
              <w:spacing w:line="240" w:lineRule="auto"/>
              <w:jc w:val="center"/>
              <w:rPr>
                <w:color w:val="FFFFFF" w:themeColor="background1"/>
              </w:rPr>
            </w:pPr>
            <w:r>
              <w:rPr>
                <w:color w:val="FFFFFF" w:themeColor="background1"/>
              </w:rPr>
              <w:t>58.0%</w:t>
            </w:r>
          </w:p>
        </w:tc>
      </w:tr>
      <w:tr w:rsidR="00FA121C" w14:paraId="5B4FB37C" w14:textId="77777777" w:rsidTr="00C05D03">
        <w:trPr>
          <w:trHeight w:hRule="exact" w:val="567"/>
        </w:trPr>
        <w:tc>
          <w:tcPr>
            <w:tcW w:w="2835" w:type="dxa"/>
            <w:tcMar>
              <w:top w:w="57" w:type="dxa"/>
            </w:tcMar>
            <w:vAlign w:val="center"/>
          </w:tcPr>
          <w:p w14:paraId="764E91DB"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F3E7D0A" w14:textId="77777777" w:rsidR="00235B75" w:rsidRDefault="00235B75" w:rsidP="00C05D03">
            <w:pPr>
              <w:pStyle w:val="ESBodyText0"/>
              <w:spacing w:line="240" w:lineRule="auto"/>
              <w:jc w:val="center"/>
            </w:pPr>
            <w:r>
              <w:t>64.0%</w:t>
            </w:r>
          </w:p>
        </w:tc>
      </w:tr>
    </w:tbl>
    <w:p w14:paraId="1BA5877F" w14:textId="77777777" w:rsidR="00235B75" w:rsidRDefault="00235B75" w:rsidP="001749F6">
      <w:pPr>
        <w:pStyle w:val="ESHeading30"/>
        <w:spacing w:before="0"/>
      </w:pPr>
    </w:p>
    <w:p w14:paraId="384BD8BF" w14:textId="77777777" w:rsidR="00235B75" w:rsidRDefault="00235B75" w:rsidP="001749F6">
      <w:pPr>
        <w:pStyle w:val="ESHeading30"/>
        <w:spacing w:before="0"/>
      </w:pPr>
      <w:r>
        <w:rPr>
          <w:noProof/>
        </w:rPr>
        <w:drawing>
          <wp:anchor distT="0" distB="0" distL="114300" distR="114300" simplePos="0" relativeHeight="251663360" behindDoc="0" locked="0" layoutInCell="1" allowOverlap="1" wp14:anchorId="69A159AA" wp14:editId="6DF9BD6D">
            <wp:simplePos x="0" y="0"/>
            <wp:positionH relativeFrom="column">
              <wp:posOffset>3268980</wp:posOffset>
            </wp:positionH>
            <wp:positionV relativeFrom="paragraph">
              <wp:posOffset>165735</wp:posOffset>
            </wp:positionV>
            <wp:extent cx="3476625" cy="1952625"/>
            <wp:effectExtent l="0" t="0" r="0" b="0"/>
            <wp:wrapNone/>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31463752" w14:textId="77777777" w:rsidTr="00C05D03">
        <w:tc>
          <w:tcPr>
            <w:tcW w:w="2835" w:type="dxa"/>
            <w:vAlign w:val="bottom"/>
          </w:tcPr>
          <w:p w14:paraId="50C6E769"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9A880AE"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14:paraId="505D95BC" w14:textId="77777777" w:rsidR="00235B75" w:rsidRDefault="00235B75" w:rsidP="00C05D03">
            <w:pPr>
              <w:pStyle w:val="ESBodyText0"/>
              <w:spacing w:line="240" w:lineRule="auto"/>
              <w:jc w:val="center"/>
            </w:pPr>
            <w:r>
              <w:t>Latest year (2022)</w:t>
            </w:r>
          </w:p>
        </w:tc>
      </w:tr>
      <w:tr w:rsidR="00FA121C" w14:paraId="495C0328" w14:textId="77777777" w:rsidTr="00C05D03">
        <w:trPr>
          <w:trHeight w:hRule="exact" w:val="567"/>
        </w:trPr>
        <w:tc>
          <w:tcPr>
            <w:tcW w:w="2835" w:type="dxa"/>
            <w:tcMar>
              <w:top w:w="57" w:type="dxa"/>
            </w:tcMar>
            <w:vAlign w:val="center"/>
          </w:tcPr>
          <w:p w14:paraId="6DC51F73"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3E5476BD" w14:textId="77777777" w:rsidR="00235B75" w:rsidRDefault="00235B75" w:rsidP="00C05D03">
            <w:pPr>
              <w:pStyle w:val="ESBodyText0"/>
              <w:spacing w:line="240" w:lineRule="auto"/>
              <w:jc w:val="center"/>
            </w:pPr>
            <w:r>
              <w:t>NDP</w:t>
            </w:r>
          </w:p>
        </w:tc>
      </w:tr>
      <w:tr w:rsidR="00FA121C" w14:paraId="1176BC3B" w14:textId="77777777" w:rsidTr="00C05D03">
        <w:trPr>
          <w:trHeight w:hRule="exact" w:val="567"/>
        </w:trPr>
        <w:tc>
          <w:tcPr>
            <w:tcW w:w="2835" w:type="dxa"/>
            <w:tcMar>
              <w:top w:w="57" w:type="dxa"/>
            </w:tcMar>
            <w:vAlign w:val="center"/>
          </w:tcPr>
          <w:p w14:paraId="69F1EED8"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164C218" w14:textId="77777777" w:rsidR="00235B75" w:rsidRPr="00B20B33" w:rsidRDefault="00235B75" w:rsidP="00C05D03">
            <w:pPr>
              <w:pStyle w:val="ESBodyText0"/>
              <w:spacing w:line="240" w:lineRule="auto"/>
              <w:jc w:val="center"/>
              <w:rPr>
                <w:color w:val="FFFFFF" w:themeColor="background1"/>
              </w:rPr>
            </w:pPr>
            <w:r>
              <w:rPr>
                <w:color w:val="FFFFFF" w:themeColor="background1"/>
              </w:rPr>
              <w:t>47.4%</w:t>
            </w:r>
          </w:p>
        </w:tc>
      </w:tr>
      <w:tr w:rsidR="00FA121C" w14:paraId="769FBBC1" w14:textId="77777777" w:rsidTr="00C05D03">
        <w:trPr>
          <w:trHeight w:hRule="exact" w:val="567"/>
        </w:trPr>
        <w:tc>
          <w:tcPr>
            <w:tcW w:w="2835" w:type="dxa"/>
            <w:tcMar>
              <w:top w:w="57" w:type="dxa"/>
            </w:tcMar>
            <w:vAlign w:val="center"/>
          </w:tcPr>
          <w:p w14:paraId="131FEF0A"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B221C2D" w14:textId="77777777" w:rsidR="00235B75" w:rsidRDefault="00235B75" w:rsidP="00C05D03">
            <w:pPr>
              <w:pStyle w:val="ESBodyText0"/>
              <w:spacing w:line="240" w:lineRule="auto"/>
              <w:jc w:val="center"/>
            </w:pPr>
            <w:r>
              <w:t>54.2%</w:t>
            </w:r>
          </w:p>
        </w:tc>
      </w:tr>
    </w:tbl>
    <w:p w14:paraId="68F2D5B2" w14:textId="77777777" w:rsidR="00235B75" w:rsidRDefault="00235B75" w:rsidP="001749F6">
      <w:pPr>
        <w:pStyle w:val="ESHeading30"/>
        <w:spacing w:before="0"/>
      </w:pPr>
    </w:p>
    <w:p w14:paraId="46FCEDCC" w14:textId="77777777" w:rsidR="00235B75" w:rsidRDefault="00235B75" w:rsidP="001749F6">
      <w:pPr>
        <w:pStyle w:val="ESHeading30"/>
        <w:spacing w:before="0"/>
      </w:pPr>
      <w:r>
        <w:rPr>
          <w:noProof/>
        </w:rPr>
        <w:drawing>
          <wp:anchor distT="0" distB="0" distL="114300" distR="114300" simplePos="0" relativeHeight="251662336" behindDoc="0" locked="0" layoutInCell="1" allowOverlap="1" wp14:anchorId="20E4E34E" wp14:editId="07F0DF9C">
            <wp:simplePos x="0" y="0"/>
            <wp:positionH relativeFrom="column">
              <wp:posOffset>3259456</wp:posOffset>
            </wp:positionH>
            <wp:positionV relativeFrom="paragraph">
              <wp:posOffset>175260</wp:posOffset>
            </wp:positionV>
            <wp:extent cx="3486150" cy="1952625"/>
            <wp:effectExtent l="0" t="0" r="0" b="0"/>
            <wp:wrapNone/>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4B5BC0E1" w14:textId="77777777" w:rsidTr="00C05D03">
        <w:tc>
          <w:tcPr>
            <w:tcW w:w="2835" w:type="dxa"/>
            <w:vAlign w:val="bottom"/>
          </w:tcPr>
          <w:p w14:paraId="703B86AB"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6AA4CFA"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14:paraId="3E57DA3A" w14:textId="77777777" w:rsidR="00235B75" w:rsidRDefault="00235B75" w:rsidP="00C05D03">
            <w:pPr>
              <w:pStyle w:val="ESBodyText0"/>
              <w:spacing w:line="240" w:lineRule="auto"/>
              <w:jc w:val="center"/>
            </w:pPr>
            <w:r>
              <w:t>Latest year (2022)</w:t>
            </w:r>
          </w:p>
        </w:tc>
      </w:tr>
      <w:tr w:rsidR="00FA121C" w14:paraId="49658EE6" w14:textId="77777777" w:rsidTr="00C05D03">
        <w:trPr>
          <w:trHeight w:hRule="exact" w:val="567"/>
        </w:trPr>
        <w:tc>
          <w:tcPr>
            <w:tcW w:w="2835" w:type="dxa"/>
            <w:tcMar>
              <w:top w:w="57" w:type="dxa"/>
            </w:tcMar>
            <w:vAlign w:val="center"/>
          </w:tcPr>
          <w:p w14:paraId="1A036177"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EBED106" w14:textId="77777777" w:rsidR="00235B75" w:rsidRDefault="00235B75" w:rsidP="00C05D03">
            <w:pPr>
              <w:pStyle w:val="ESBodyText0"/>
              <w:spacing w:line="240" w:lineRule="auto"/>
              <w:jc w:val="center"/>
            </w:pPr>
            <w:r>
              <w:t>50.0%</w:t>
            </w:r>
          </w:p>
        </w:tc>
      </w:tr>
      <w:tr w:rsidR="00FA121C" w14:paraId="5D9E932F" w14:textId="77777777" w:rsidTr="00C05D03">
        <w:trPr>
          <w:trHeight w:hRule="exact" w:val="567"/>
        </w:trPr>
        <w:tc>
          <w:tcPr>
            <w:tcW w:w="2835" w:type="dxa"/>
            <w:tcMar>
              <w:top w:w="57" w:type="dxa"/>
            </w:tcMar>
            <w:vAlign w:val="center"/>
          </w:tcPr>
          <w:p w14:paraId="5827DE7A"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C8ECEC2" w14:textId="77777777" w:rsidR="00235B75" w:rsidRPr="00B20B33" w:rsidRDefault="00235B75" w:rsidP="00C05D03">
            <w:pPr>
              <w:pStyle w:val="ESBodyText0"/>
              <w:spacing w:line="240" w:lineRule="auto"/>
              <w:jc w:val="center"/>
              <w:rPr>
                <w:color w:val="FFFFFF" w:themeColor="background1"/>
              </w:rPr>
            </w:pPr>
            <w:r>
              <w:rPr>
                <w:color w:val="FFFFFF" w:themeColor="background1"/>
              </w:rPr>
              <w:t>47.8%</w:t>
            </w:r>
          </w:p>
        </w:tc>
      </w:tr>
      <w:tr w:rsidR="00FA121C" w14:paraId="0C583FA5" w14:textId="77777777" w:rsidTr="00C05D03">
        <w:trPr>
          <w:trHeight w:hRule="exact" w:val="567"/>
        </w:trPr>
        <w:tc>
          <w:tcPr>
            <w:tcW w:w="2835" w:type="dxa"/>
            <w:tcMar>
              <w:top w:w="57" w:type="dxa"/>
            </w:tcMar>
            <w:vAlign w:val="center"/>
          </w:tcPr>
          <w:p w14:paraId="27816072"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95DBE3F" w14:textId="77777777" w:rsidR="00235B75" w:rsidRDefault="00235B75" w:rsidP="00C05D03">
            <w:pPr>
              <w:pStyle w:val="ESBodyText0"/>
              <w:spacing w:line="240" w:lineRule="auto"/>
              <w:jc w:val="center"/>
            </w:pPr>
            <w:r>
              <w:t>52.5%</w:t>
            </w:r>
          </w:p>
        </w:tc>
      </w:tr>
    </w:tbl>
    <w:p w14:paraId="308E5EBB" w14:textId="77777777" w:rsidR="00235B75" w:rsidRDefault="00235B75" w:rsidP="001749F6">
      <w:pPr>
        <w:pStyle w:val="ESHeading30"/>
        <w:spacing w:before="0"/>
      </w:pPr>
    </w:p>
    <w:p w14:paraId="60D4F1D7" w14:textId="77777777" w:rsidR="00235B75" w:rsidRDefault="00235B75" w:rsidP="001749F6">
      <w:pPr>
        <w:pStyle w:val="ESHeading30"/>
        <w:spacing w:before="0"/>
      </w:pPr>
      <w:r>
        <w:rPr>
          <w:noProof/>
        </w:rPr>
        <w:drawing>
          <wp:anchor distT="0" distB="0" distL="114300" distR="114300" simplePos="0" relativeHeight="251661312" behindDoc="0" locked="0" layoutInCell="1" allowOverlap="1" wp14:anchorId="3EBF26F5" wp14:editId="46466330">
            <wp:simplePos x="0" y="0"/>
            <wp:positionH relativeFrom="column">
              <wp:posOffset>3268980</wp:posOffset>
            </wp:positionH>
            <wp:positionV relativeFrom="paragraph">
              <wp:posOffset>184785</wp:posOffset>
            </wp:positionV>
            <wp:extent cx="3476625" cy="1933575"/>
            <wp:effectExtent l="0" t="0" r="0" b="0"/>
            <wp:wrapNone/>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A121C" w14:paraId="2C30E732" w14:textId="77777777" w:rsidTr="00C05D03">
        <w:tc>
          <w:tcPr>
            <w:tcW w:w="2835" w:type="dxa"/>
            <w:vAlign w:val="bottom"/>
          </w:tcPr>
          <w:p w14:paraId="644EB100" w14:textId="77777777" w:rsidR="00235B75" w:rsidRDefault="00235B75"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9E93C6B" w14:textId="77777777" w:rsidR="00235B75" w:rsidRPr="00B20B33" w:rsidRDefault="00235B75"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14:paraId="43BFB288" w14:textId="77777777" w:rsidR="00235B75" w:rsidRDefault="00235B75" w:rsidP="00C05D03">
            <w:pPr>
              <w:pStyle w:val="ESBodyText0"/>
              <w:spacing w:line="240" w:lineRule="auto"/>
              <w:jc w:val="center"/>
            </w:pPr>
            <w:r>
              <w:t>Latest year (2022)</w:t>
            </w:r>
          </w:p>
        </w:tc>
      </w:tr>
      <w:tr w:rsidR="00FA121C" w14:paraId="22E8132E" w14:textId="77777777" w:rsidTr="00C05D03">
        <w:trPr>
          <w:trHeight w:hRule="exact" w:val="567"/>
        </w:trPr>
        <w:tc>
          <w:tcPr>
            <w:tcW w:w="2835" w:type="dxa"/>
            <w:tcMar>
              <w:top w:w="57" w:type="dxa"/>
            </w:tcMar>
            <w:vAlign w:val="center"/>
          </w:tcPr>
          <w:p w14:paraId="6B223032" w14:textId="77777777" w:rsidR="00235B75" w:rsidRDefault="00235B75"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199FCF80" w14:textId="77777777" w:rsidR="00235B75" w:rsidRDefault="00235B75" w:rsidP="00C05D03">
            <w:pPr>
              <w:pStyle w:val="ESBodyText0"/>
              <w:spacing w:line="240" w:lineRule="auto"/>
              <w:jc w:val="center"/>
            </w:pPr>
            <w:r>
              <w:t>NDP</w:t>
            </w:r>
          </w:p>
        </w:tc>
      </w:tr>
      <w:tr w:rsidR="00FA121C" w14:paraId="07FF6F9F" w14:textId="77777777" w:rsidTr="00C05D03">
        <w:trPr>
          <w:trHeight w:hRule="exact" w:val="567"/>
        </w:trPr>
        <w:tc>
          <w:tcPr>
            <w:tcW w:w="2835" w:type="dxa"/>
            <w:tcMar>
              <w:top w:w="57" w:type="dxa"/>
            </w:tcMar>
            <w:vAlign w:val="center"/>
          </w:tcPr>
          <w:p w14:paraId="3C348F99" w14:textId="77777777" w:rsidR="00235B75" w:rsidRDefault="00235B75"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775A9C9" w14:textId="77777777" w:rsidR="00235B75" w:rsidRPr="00B20B33" w:rsidRDefault="00235B75" w:rsidP="00C05D03">
            <w:pPr>
              <w:pStyle w:val="ESBodyText0"/>
              <w:spacing w:line="240" w:lineRule="auto"/>
              <w:jc w:val="center"/>
              <w:rPr>
                <w:color w:val="FFFFFF" w:themeColor="background1"/>
              </w:rPr>
            </w:pPr>
            <w:r>
              <w:rPr>
                <w:color w:val="FFFFFF" w:themeColor="background1"/>
              </w:rPr>
              <w:t>43.7%</w:t>
            </w:r>
          </w:p>
        </w:tc>
      </w:tr>
      <w:tr w:rsidR="00FA121C" w14:paraId="3978311A" w14:textId="77777777" w:rsidTr="00C05D03">
        <w:trPr>
          <w:trHeight w:hRule="exact" w:val="567"/>
        </w:trPr>
        <w:tc>
          <w:tcPr>
            <w:tcW w:w="2835" w:type="dxa"/>
            <w:tcMar>
              <w:top w:w="57" w:type="dxa"/>
            </w:tcMar>
            <w:vAlign w:val="center"/>
          </w:tcPr>
          <w:p w14:paraId="6D69D3F1" w14:textId="77777777" w:rsidR="00235B75" w:rsidRDefault="00235B75"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FF4B2B3" w14:textId="77777777" w:rsidR="00235B75" w:rsidRDefault="00235B75" w:rsidP="00C05D03">
            <w:pPr>
              <w:pStyle w:val="ESBodyText0"/>
              <w:spacing w:line="240" w:lineRule="auto"/>
              <w:jc w:val="center"/>
            </w:pPr>
            <w:r>
              <w:t>44.7%</w:t>
            </w:r>
          </w:p>
        </w:tc>
      </w:tr>
    </w:tbl>
    <w:p w14:paraId="53009580" w14:textId="77777777" w:rsidR="00235B75" w:rsidRDefault="00235B75" w:rsidP="001749F6">
      <w:pPr>
        <w:pStyle w:val="ESBodyText0"/>
        <w:spacing w:after="240"/>
      </w:pPr>
    </w:p>
    <w:p w14:paraId="58742E48" w14:textId="77777777" w:rsidR="00235B75" w:rsidRDefault="00235B75" w:rsidP="001749F6">
      <w:pPr>
        <w:pStyle w:val="Style10"/>
      </w:pPr>
      <w:r>
        <w:br w:type="page"/>
      </w:r>
      <w:r>
        <w:lastRenderedPageBreak/>
        <w:t>LEARNING (continued)</w:t>
      </w:r>
    </w:p>
    <w:p w14:paraId="7C2077BD" w14:textId="77777777" w:rsidR="00235B75" w:rsidRPr="000C72B6" w:rsidRDefault="00235B75" w:rsidP="000C72B6">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049E89F8" w14:textId="77777777" w:rsidR="00235B75" w:rsidRDefault="00235B75">
      <w:pPr>
        <w:spacing w:after="0" w:line="240" w:lineRule="auto"/>
        <w:rPr>
          <w:b/>
          <w:color w:val="000000" w:themeColor="text1"/>
        </w:rPr>
      </w:pPr>
    </w:p>
    <w:p w14:paraId="511FAFC2" w14:textId="77777777" w:rsidR="00235B75" w:rsidRPr="00295C23" w:rsidRDefault="00235B75" w:rsidP="00212EAD">
      <w:pPr>
        <w:pStyle w:val="ESBodyText0"/>
        <w:rPr>
          <w:b/>
          <w:bCs/>
        </w:rPr>
      </w:pPr>
      <w:r w:rsidRPr="00295C23">
        <w:rPr>
          <w:b/>
          <w:bCs/>
        </w:rPr>
        <w:t xml:space="preserve">Victorian Senior Secondary Certificate </w:t>
      </w:r>
    </w:p>
    <w:p w14:paraId="47A675F3" w14:textId="77777777" w:rsidR="00235B75" w:rsidRPr="00295C23" w:rsidRDefault="00235B75" w:rsidP="00212EAD">
      <w:pPr>
        <w:pStyle w:val="ESBodyText0"/>
      </w:pPr>
      <w:r w:rsidRPr="00295C23">
        <w:t>In 2023, the Victorian Curriculum and Assessment Authority introduced the new VCE Vocational Major (VM), a vocational and applied learning program within the VCE designed to be completed over a minimum of two years.</w:t>
      </w:r>
    </w:p>
    <w:p w14:paraId="5807C843" w14:textId="77777777" w:rsidR="00235B75" w:rsidRDefault="00235B75" w:rsidP="00212EAD">
      <w:pPr>
        <w:pStyle w:val="ESBodyText0"/>
      </w:pPr>
      <w:r w:rsidRPr="00295C23">
        <w:t>Note that as of 2023, the Victorian Senior Secondary Certificate completion rate includes the VCE including the VCE Vocational Major</w:t>
      </w:r>
      <w:r>
        <w:t>.</w:t>
      </w:r>
    </w:p>
    <w:p w14:paraId="3D9A9C24" w14:textId="77777777" w:rsidR="00235B75" w:rsidRDefault="00235B75" w:rsidP="00212EAD">
      <w:pPr>
        <w:pStyle w:val="ESBodyText0"/>
      </w:pPr>
      <w:r>
        <w:rPr>
          <w:noProof/>
        </w:rPr>
        <w:drawing>
          <wp:anchor distT="0" distB="0" distL="114300" distR="114300" simplePos="0" relativeHeight="251692032" behindDoc="0" locked="0" layoutInCell="1" allowOverlap="1" wp14:anchorId="15580EA5" wp14:editId="6E367A20">
            <wp:simplePos x="0" y="0"/>
            <wp:positionH relativeFrom="margin">
              <wp:posOffset>3276600</wp:posOffset>
            </wp:positionH>
            <wp:positionV relativeFrom="paragraph">
              <wp:posOffset>313690</wp:posOffset>
            </wp:positionV>
            <wp:extent cx="3666490" cy="1781175"/>
            <wp:effectExtent l="0" t="0" r="0" b="0"/>
            <wp:wrapNone/>
            <wp:docPr id="433322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1129"/>
      </w:tblGrid>
      <w:tr w:rsidR="00FA121C" w14:paraId="0A803398" w14:textId="77777777" w:rsidTr="00301A6C">
        <w:tc>
          <w:tcPr>
            <w:tcW w:w="2835" w:type="dxa"/>
            <w:vAlign w:val="bottom"/>
          </w:tcPr>
          <w:p w14:paraId="6F64D6D5" w14:textId="77777777" w:rsidR="00235B75" w:rsidRPr="00B20B33" w:rsidRDefault="00235B75" w:rsidP="006A4059">
            <w:pPr>
              <w:pStyle w:val="ESBodyText0"/>
              <w:spacing w:line="240" w:lineRule="auto"/>
              <w:rPr>
                <w:b/>
                <w:bCs/>
              </w:rPr>
            </w:pPr>
            <w:r w:rsidRPr="00295C23">
              <w:rPr>
                <w:b/>
                <w:bCs/>
              </w:rPr>
              <w:t>Victorian Senior Secondary Certificate</w:t>
            </w:r>
          </w:p>
        </w:tc>
        <w:tc>
          <w:tcPr>
            <w:tcW w:w="1134" w:type="dxa"/>
            <w:vAlign w:val="bottom"/>
          </w:tcPr>
          <w:p w14:paraId="0A92ADB5" w14:textId="77777777" w:rsidR="00235B75" w:rsidRDefault="00235B75" w:rsidP="00B20B33">
            <w:pPr>
              <w:pStyle w:val="ESBodyText0"/>
              <w:spacing w:line="240" w:lineRule="auto"/>
              <w:jc w:val="center"/>
            </w:pPr>
            <w:r>
              <w:t>Latest year (2023)</w:t>
            </w:r>
          </w:p>
        </w:tc>
        <w:tc>
          <w:tcPr>
            <w:tcW w:w="1129" w:type="dxa"/>
            <w:vAlign w:val="bottom"/>
          </w:tcPr>
          <w:p w14:paraId="381EA3D7" w14:textId="77777777" w:rsidR="00235B75" w:rsidRDefault="00235B75" w:rsidP="00B20B33">
            <w:pPr>
              <w:pStyle w:val="ESBodyText0"/>
              <w:spacing w:line="240" w:lineRule="auto"/>
              <w:jc w:val="center"/>
            </w:pPr>
            <w:r>
              <w:t>4-year average</w:t>
            </w:r>
          </w:p>
        </w:tc>
      </w:tr>
      <w:tr w:rsidR="00FA121C" w14:paraId="3699761B" w14:textId="77777777" w:rsidTr="00301A6C">
        <w:trPr>
          <w:trHeight w:hRule="exact" w:val="567"/>
        </w:trPr>
        <w:tc>
          <w:tcPr>
            <w:tcW w:w="2835" w:type="dxa"/>
            <w:tcMar>
              <w:top w:w="57" w:type="dxa"/>
            </w:tcMar>
            <w:vAlign w:val="center"/>
          </w:tcPr>
          <w:p w14:paraId="73480271" w14:textId="77777777" w:rsidR="00235B75" w:rsidRDefault="00235B75" w:rsidP="006F22A9">
            <w:pPr>
              <w:pStyle w:val="ESBodyText0"/>
              <w:spacing w:line="240" w:lineRule="auto"/>
            </w:pPr>
            <w:r>
              <w:t>School completion rate:</w:t>
            </w:r>
          </w:p>
        </w:tc>
        <w:tc>
          <w:tcPr>
            <w:tcW w:w="1134" w:type="dxa"/>
            <w:tcBorders>
              <w:bottom w:val="single" w:sz="4" w:space="0" w:color="FFFFFF" w:themeColor="background1"/>
            </w:tcBorders>
            <w:shd w:val="clear" w:color="auto" w:fill="FFC000"/>
            <w:tcMar>
              <w:top w:w="57" w:type="dxa"/>
            </w:tcMar>
            <w:vAlign w:val="center"/>
          </w:tcPr>
          <w:p w14:paraId="2C929A0B" w14:textId="77777777" w:rsidR="00235B75" w:rsidRDefault="00235B75" w:rsidP="006F22A9">
            <w:pPr>
              <w:pStyle w:val="ESBodyText0"/>
              <w:spacing w:line="240" w:lineRule="auto"/>
              <w:jc w:val="center"/>
            </w:pPr>
            <w:r>
              <w:t>0.0%</w:t>
            </w:r>
          </w:p>
        </w:tc>
        <w:tc>
          <w:tcPr>
            <w:tcW w:w="1129" w:type="dxa"/>
            <w:tcBorders>
              <w:bottom w:val="single" w:sz="4" w:space="0" w:color="FFFFFF" w:themeColor="background1"/>
            </w:tcBorders>
            <w:shd w:val="clear" w:color="auto" w:fill="FFC000"/>
            <w:tcMar>
              <w:top w:w="57" w:type="dxa"/>
            </w:tcMar>
            <w:vAlign w:val="center"/>
          </w:tcPr>
          <w:p w14:paraId="0F2C6E8B" w14:textId="77777777" w:rsidR="00235B75" w:rsidRDefault="00235B75" w:rsidP="006F22A9">
            <w:pPr>
              <w:pStyle w:val="ESBodyText0"/>
              <w:spacing w:line="240" w:lineRule="auto"/>
              <w:jc w:val="center"/>
            </w:pPr>
            <w:r>
              <w:t>85.7%</w:t>
            </w:r>
          </w:p>
        </w:tc>
      </w:tr>
      <w:tr w:rsidR="00FA121C" w14:paraId="50FB003D" w14:textId="77777777" w:rsidTr="00301A6C">
        <w:trPr>
          <w:trHeight w:hRule="exact" w:val="567"/>
        </w:trPr>
        <w:tc>
          <w:tcPr>
            <w:tcW w:w="2835" w:type="dxa"/>
            <w:tcMar>
              <w:top w:w="57" w:type="dxa"/>
            </w:tcMar>
            <w:vAlign w:val="center"/>
          </w:tcPr>
          <w:p w14:paraId="3854B8B5" w14:textId="77777777" w:rsidR="00235B75" w:rsidRDefault="00235B75" w:rsidP="006F22A9">
            <w:pPr>
              <w:pStyle w:val="ESBodyText0"/>
              <w:spacing w:line="240" w:lineRule="auto"/>
            </w:pPr>
            <w:r>
              <w:t>Similar Schools completion rate: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53EDBDC" w14:textId="77777777" w:rsidR="00235B75" w:rsidRPr="00B20B33" w:rsidRDefault="00235B75" w:rsidP="006F22A9">
            <w:pPr>
              <w:pStyle w:val="ESBodyText0"/>
              <w:spacing w:line="240" w:lineRule="auto"/>
              <w:jc w:val="center"/>
              <w:rPr>
                <w:color w:val="FFFFFF" w:themeColor="background1"/>
              </w:rPr>
            </w:pPr>
            <w:r>
              <w:rPr>
                <w:color w:val="FFFFFF" w:themeColor="background1"/>
              </w:rPr>
              <w:t>97.1%</w:t>
            </w:r>
          </w:p>
        </w:tc>
        <w:tc>
          <w:tcPr>
            <w:tcW w:w="1129" w:type="dxa"/>
            <w:tcBorders>
              <w:top w:val="single" w:sz="4" w:space="0" w:color="FFFFFF" w:themeColor="background1"/>
              <w:bottom w:val="single" w:sz="4" w:space="0" w:color="FFFFFF" w:themeColor="background1"/>
            </w:tcBorders>
            <w:shd w:val="clear" w:color="auto" w:fill="7030A0"/>
            <w:tcMar>
              <w:top w:w="57" w:type="dxa"/>
            </w:tcMar>
            <w:vAlign w:val="center"/>
          </w:tcPr>
          <w:p w14:paraId="7785542B" w14:textId="77777777" w:rsidR="00235B75" w:rsidRPr="00B20B33" w:rsidRDefault="00235B75" w:rsidP="006F22A9">
            <w:pPr>
              <w:pStyle w:val="ESBodyText0"/>
              <w:spacing w:line="240" w:lineRule="auto"/>
              <w:jc w:val="center"/>
              <w:rPr>
                <w:color w:val="FFFFFF" w:themeColor="background1"/>
              </w:rPr>
            </w:pPr>
            <w:r>
              <w:rPr>
                <w:color w:val="FFFFFF" w:themeColor="background1"/>
              </w:rPr>
              <w:t>96.8%</w:t>
            </w:r>
          </w:p>
        </w:tc>
      </w:tr>
      <w:tr w:rsidR="00FA121C" w14:paraId="41EC75A8" w14:textId="77777777" w:rsidTr="00301A6C">
        <w:trPr>
          <w:trHeight w:hRule="exact" w:val="567"/>
        </w:trPr>
        <w:tc>
          <w:tcPr>
            <w:tcW w:w="2835" w:type="dxa"/>
            <w:tcMar>
              <w:top w:w="57" w:type="dxa"/>
            </w:tcMar>
            <w:vAlign w:val="center"/>
          </w:tcPr>
          <w:p w14:paraId="4844FF7F" w14:textId="77777777" w:rsidR="00235B75" w:rsidRDefault="00235B75" w:rsidP="006F22A9">
            <w:pPr>
              <w:pStyle w:val="ESBodyText0"/>
              <w:spacing w:line="240" w:lineRule="auto"/>
            </w:pPr>
            <w:r>
              <w:t>State completion rate: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A0A9517" w14:textId="77777777" w:rsidR="00235B75" w:rsidRDefault="00235B75" w:rsidP="006F22A9">
            <w:pPr>
              <w:pStyle w:val="ESBodyText0"/>
              <w:spacing w:line="240" w:lineRule="auto"/>
              <w:jc w:val="center"/>
            </w:pPr>
            <w:r>
              <w:t>96.6%</w:t>
            </w:r>
          </w:p>
        </w:tc>
        <w:tc>
          <w:tcPr>
            <w:tcW w:w="1129" w:type="dxa"/>
            <w:tcBorders>
              <w:top w:val="single" w:sz="4" w:space="0" w:color="FFFFFF" w:themeColor="background1"/>
            </w:tcBorders>
            <w:shd w:val="clear" w:color="auto" w:fill="A6A6A6" w:themeFill="background1" w:themeFillShade="A6"/>
            <w:tcMar>
              <w:top w:w="57" w:type="dxa"/>
            </w:tcMar>
            <w:vAlign w:val="center"/>
          </w:tcPr>
          <w:p w14:paraId="230640B0" w14:textId="77777777" w:rsidR="00235B75" w:rsidRDefault="00235B75" w:rsidP="006F22A9">
            <w:pPr>
              <w:pStyle w:val="ESBodyText0"/>
              <w:spacing w:line="240" w:lineRule="auto"/>
              <w:jc w:val="center"/>
            </w:pPr>
            <w:r>
              <w:t>97.1%</w:t>
            </w:r>
          </w:p>
        </w:tc>
      </w:tr>
    </w:tbl>
    <w:p w14:paraId="276A8014" w14:textId="77777777" w:rsidR="00235B75" w:rsidRDefault="00235B75" w:rsidP="006A4059">
      <w:pPr>
        <w:pStyle w:val="ESBodyText0"/>
        <w:spacing w:line="240" w:lineRule="auto"/>
      </w:pPr>
    </w:p>
    <w:p w14:paraId="3BC05522" w14:textId="77777777" w:rsidR="00235B75" w:rsidRDefault="00235B75" w:rsidP="006A4059">
      <w:pPr>
        <w:pStyle w:val="ESBodyText0"/>
        <w:spacing w:line="240" w:lineRule="auto"/>
      </w:pPr>
    </w:p>
    <w:p w14:paraId="5C8ED955" w14:textId="77777777" w:rsidR="00235B75" w:rsidRDefault="00235B75" w:rsidP="006A4059">
      <w:pPr>
        <w:pStyle w:val="ESBodyText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2438"/>
      </w:tblGrid>
      <w:tr w:rsidR="00FA121C" w14:paraId="25CA5443" w14:textId="77777777" w:rsidTr="00D37F6E">
        <w:trPr>
          <w:trHeight w:hRule="exact" w:val="567"/>
        </w:trPr>
        <w:tc>
          <w:tcPr>
            <w:tcW w:w="6294" w:type="dxa"/>
            <w:tcMar>
              <w:top w:w="57" w:type="dxa"/>
            </w:tcMar>
            <w:vAlign w:val="center"/>
          </w:tcPr>
          <w:p w14:paraId="6F3485DE" w14:textId="77777777" w:rsidR="00235B75" w:rsidRPr="001E6562" w:rsidRDefault="00235B75" w:rsidP="00295C23">
            <w:pPr>
              <w:pStyle w:val="ESBodyText0"/>
              <w:spacing w:line="240" w:lineRule="auto"/>
              <w:rPr>
                <w:rFonts w:eastAsia="Times New Roman"/>
                <w:color w:val="000000"/>
                <w:lang w:eastAsia="en-AU"/>
              </w:rPr>
            </w:pPr>
            <w:r w:rsidRPr="001E6562">
              <w:rPr>
                <w:rFonts w:eastAsia="Times New Roman"/>
                <w:color w:val="000000"/>
                <w:lang w:eastAsia="en-AU"/>
              </w:rPr>
              <w:t>Mean study score from all VCE subjects:</w:t>
            </w:r>
          </w:p>
        </w:tc>
        <w:tc>
          <w:tcPr>
            <w:tcW w:w="2438" w:type="dxa"/>
            <w:tcBorders>
              <w:bottom w:val="single" w:sz="4" w:space="0" w:color="FFFFFF" w:themeColor="background1"/>
            </w:tcBorders>
            <w:shd w:val="clear" w:color="auto" w:fill="FFC000"/>
            <w:tcMar>
              <w:top w:w="57" w:type="dxa"/>
            </w:tcMar>
            <w:vAlign w:val="center"/>
          </w:tcPr>
          <w:p w14:paraId="4D007661" w14:textId="77777777" w:rsidR="00235B75" w:rsidRPr="001E6562" w:rsidRDefault="00235B75" w:rsidP="00295C23">
            <w:pPr>
              <w:pStyle w:val="ESBodyText0"/>
              <w:spacing w:line="240" w:lineRule="auto"/>
              <w:jc w:val="center"/>
            </w:pPr>
            <w:r>
              <w:t>NDA</w:t>
            </w:r>
          </w:p>
        </w:tc>
      </w:tr>
      <w:tr w:rsidR="00FA121C" w14:paraId="75C454E5" w14:textId="77777777" w:rsidTr="00D37F6E">
        <w:trPr>
          <w:trHeight w:hRule="exact" w:val="567"/>
        </w:trPr>
        <w:tc>
          <w:tcPr>
            <w:tcW w:w="6294" w:type="dxa"/>
            <w:tcMar>
              <w:top w:w="57" w:type="dxa"/>
            </w:tcMar>
            <w:vAlign w:val="center"/>
          </w:tcPr>
          <w:p w14:paraId="5E0F4CD4" w14:textId="77777777" w:rsidR="00235B75" w:rsidRPr="001E6562" w:rsidRDefault="00235B75" w:rsidP="00295C23">
            <w:pPr>
              <w:pStyle w:val="ESBodyText0"/>
              <w:spacing w:line="240" w:lineRule="auto"/>
            </w:pPr>
            <w:r w:rsidRPr="001E6562">
              <w:rPr>
                <w:rFonts w:eastAsia="Times New Roman"/>
                <w:color w:val="000000"/>
                <w:lang w:eastAsia="en-AU"/>
              </w:rPr>
              <w:t>Number of students awarded the VCE Vocational Major</w:t>
            </w:r>
          </w:p>
        </w:tc>
        <w:tc>
          <w:tcPr>
            <w:tcW w:w="2438" w:type="dxa"/>
            <w:tcBorders>
              <w:bottom w:val="single" w:sz="4" w:space="0" w:color="FFFFFF" w:themeColor="background1"/>
            </w:tcBorders>
            <w:shd w:val="clear" w:color="auto" w:fill="FFC000"/>
            <w:tcMar>
              <w:top w:w="57" w:type="dxa"/>
            </w:tcMar>
            <w:vAlign w:val="center"/>
          </w:tcPr>
          <w:p w14:paraId="0C034D97" w14:textId="77777777" w:rsidR="00235B75" w:rsidRPr="001E6562" w:rsidRDefault="00235B75" w:rsidP="00295C23">
            <w:pPr>
              <w:pStyle w:val="ESBodyText0"/>
              <w:spacing w:line="240" w:lineRule="auto"/>
              <w:jc w:val="center"/>
            </w:pPr>
            <w:r>
              <w:t>NDA</w:t>
            </w:r>
          </w:p>
        </w:tc>
      </w:tr>
      <w:tr w:rsidR="00FA121C" w14:paraId="059AAA9D" w14:textId="77777777" w:rsidTr="00D37F6E">
        <w:trPr>
          <w:trHeight w:hRule="exact" w:val="567"/>
        </w:trPr>
        <w:tc>
          <w:tcPr>
            <w:tcW w:w="6294" w:type="dxa"/>
            <w:tcMar>
              <w:top w:w="57" w:type="dxa"/>
            </w:tcMar>
            <w:vAlign w:val="center"/>
          </w:tcPr>
          <w:p w14:paraId="07F9DA7E" w14:textId="77777777" w:rsidR="00235B75" w:rsidRPr="001E6562" w:rsidRDefault="00235B75" w:rsidP="00295C23">
            <w:pPr>
              <w:pStyle w:val="ESBodyText0"/>
              <w:spacing w:line="240" w:lineRule="auto"/>
            </w:pPr>
            <w:r w:rsidRPr="001E6562">
              <w:rPr>
                <w:rFonts w:eastAsia="Times New Roman"/>
                <w:color w:val="000000"/>
                <w:lang w:eastAsia="en-AU"/>
              </w:rPr>
              <w:t>Number of students awarded the Victorian Pathways Certificate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14:paraId="173FCCA6" w14:textId="77777777" w:rsidR="00235B75" w:rsidRPr="001E6562" w:rsidRDefault="00235B75" w:rsidP="00295C23">
            <w:pPr>
              <w:pStyle w:val="ESBodyText0"/>
              <w:spacing w:line="240" w:lineRule="auto"/>
              <w:jc w:val="center"/>
            </w:pPr>
            <w:r>
              <w:t>NDA</w:t>
            </w:r>
          </w:p>
        </w:tc>
      </w:tr>
      <w:tr w:rsidR="00FA121C" w14:paraId="29CD4C84" w14:textId="77777777" w:rsidTr="00D37F6E">
        <w:trPr>
          <w:trHeight w:hRule="exact" w:val="567"/>
        </w:trPr>
        <w:tc>
          <w:tcPr>
            <w:tcW w:w="6294" w:type="dxa"/>
            <w:tcMar>
              <w:top w:w="57" w:type="dxa"/>
            </w:tcMar>
            <w:vAlign w:val="center"/>
          </w:tcPr>
          <w:p w14:paraId="19900641" w14:textId="77777777" w:rsidR="00235B75" w:rsidRDefault="00235B75"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Year 12 students in 202</w:t>
            </w:r>
            <w:r>
              <w:rPr>
                <w:rFonts w:eastAsia="Times New Roman"/>
                <w:color w:val="000000"/>
                <w:lang w:eastAsia="en-AU"/>
              </w:rPr>
              <w:t>3</w:t>
            </w:r>
            <w:r w:rsidRPr="00B20393">
              <w:rPr>
                <w:rFonts w:eastAsia="Times New Roman"/>
                <w:color w:val="000000"/>
                <w:lang w:eastAsia="en-AU"/>
              </w:rPr>
              <w:t xml:space="preserve"> undertaking at least one Vocational Education and Training (VET) unit of competence: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14:paraId="454CAE73" w14:textId="77777777" w:rsidR="00235B75" w:rsidRDefault="00235B75" w:rsidP="00295C23">
            <w:pPr>
              <w:pStyle w:val="ESBodyText0"/>
              <w:spacing w:line="240" w:lineRule="auto"/>
              <w:jc w:val="center"/>
            </w:pPr>
            <w:r>
              <w:t>NDA</w:t>
            </w:r>
          </w:p>
        </w:tc>
      </w:tr>
      <w:tr w:rsidR="00FA121C" w14:paraId="6D10E81E" w14:textId="77777777" w:rsidTr="00D37F6E">
        <w:trPr>
          <w:trHeight w:hRule="exact" w:val="567"/>
        </w:trPr>
        <w:tc>
          <w:tcPr>
            <w:tcW w:w="6294" w:type="dxa"/>
            <w:tcMar>
              <w:top w:w="57" w:type="dxa"/>
            </w:tcMar>
            <w:vAlign w:val="center"/>
          </w:tcPr>
          <w:p w14:paraId="43FD3C85" w14:textId="77777777" w:rsidR="00235B75" w:rsidRDefault="00235B75"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VET units of competence satisfactorily completed in 202</w:t>
            </w:r>
            <w:r>
              <w:rPr>
                <w:rFonts w:eastAsia="Times New Roman"/>
                <w:color w:val="000000"/>
                <w:lang w:eastAsia="en-AU"/>
              </w:rPr>
              <w:t>3</w:t>
            </w:r>
            <w:r w:rsidRPr="00B20393">
              <w:rPr>
                <w:rFonts w:eastAsia="Times New Roman"/>
                <w:color w:val="000000"/>
                <w:lang w:eastAsia="en-AU"/>
              </w:rPr>
              <w:t>:</w:t>
            </w:r>
          </w:p>
        </w:tc>
        <w:tc>
          <w:tcPr>
            <w:tcW w:w="2438" w:type="dxa"/>
            <w:tcBorders>
              <w:top w:val="single" w:sz="4" w:space="0" w:color="FFFFFF" w:themeColor="background1"/>
            </w:tcBorders>
            <w:shd w:val="clear" w:color="auto" w:fill="FFC000"/>
            <w:tcMar>
              <w:top w:w="57" w:type="dxa"/>
            </w:tcMar>
            <w:vAlign w:val="center"/>
          </w:tcPr>
          <w:p w14:paraId="6507889D" w14:textId="77777777" w:rsidR="00235B75" w:rsidRDefault="00235B75" w:rsidP="00295C23">
            <w:pPr>
              <w:pStyle w:val="ESBodyText0"/>
              <w:spacing w:line="240" w:lineRule="auto"/>
              <w:jc w:val="center"/>
            </w:pPr>
            <w:r>
              <w:t>NDA</w:t>
            </w:r>
          </w:p>
        </w:tc>
      </w:tr>
    </w:tbl>
    <w:p w14:paraId="3CA5B51E" w14:textId="77777777" w:rsidR="00235B75" w:rsidRDefault="00235B75" w:rsidP="006A4059">
      <w:pPr>
        <w:pStyle w:val="ESBodyText0"/>
        <w:spacing w:line="240" w:lineRule="auto"/>
      </w:pPr>
    </w:p>
    <w:p w14:paraId="3C22213B" w14:textId="77777777" w:rsidR="00235B75" w:rsidRDefault="00235B75">
      <w:pPr>
        <w:spacing w:after="0" w:line="240" w:lineRule="auto"/>
      </w:pPr>
      <w:r>
        <w:br w:type="page"/>
      </w:r>
    </w:p>
    <w:p w14:paraId="0461AC67" w14:textId="77777777" w:rsidR="00235B75" w:rsidRDefault="00235B75" w:rsidP="00653A29">
      <w:pPr>
        <w:pStyle w:val="Style10"/>
      </w:pPr>
      <w:r>
        <w:lastRenderedPageBreak/>
        <w:t>WELLBEING</w:t>
      </w:r>
    </w:p>
    <w:p w14:paraId="321FA856" w14:textId="77777777" w:rsidR="00235B75" w:rsidRDefault="00235B75" w:rsidP="00653A29">
      <w:pPr>
        <w:pStyle w:val="ESBodyText0"/>
        <w:spacing w:before="12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0389B892" w14:textId="77777777" w:rsidR="00235B75" w:rsidRDefault="00235B75" w:rsidP="00653A29">
      <w:pPr>
        <w:pStyle w:val="ESHeading30"/>
        <w:spacing w:before="120"/>
      </w:pPr>
      <w:r>
        <w:t>Student Attitudes to School – Sense of Connectedness</w:t>
      </w:r>
    </w:p>
    <w:p w14:paraId="557A7DE6" w14:textId="77777777" w:rsidR="00235B75" w:rsidRDefault="00235B75" w:rsidP="00653A29">
      <w:pPr>
        <w:pStyle w:val="ESBodyText0"/>
      </w:pPr>
      <w:r>
        <w:t>The percentage endorsement on Sense of Connectedness factor, as reported in the Attitudes to School Survey completed annually by Victorian government school students, indicates the percent of positive responses (agree or strongly agree).</w:t>
      </w:r>
    </w:p>
    <w:p w14:paraId="573CB79F" w14:textId="77777777" w:rsidR="00235B75" w:rsidRDefault="00235B75" w:rsidP="00653A29">
      <w:pPr>
        <w:pStyle w:val="ESBodyText0"/>
        <w:spacing w:before="120" w:after="240"/>
      </w:pPr>
      <w:r>
        <w:rPr>
          <w:noProof/>
        </w:rPr>
        <w:drawing>
          <wp:anchor distT="0" distB="0" distL="114300" distR="114300" simplePos="0" relativeHeight="251682816" behindDoc="0" locked="0" layoutInCell="1" allowOverlap="1" wp14:anchorId="3AF80194" wp14:editId="57617098">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A121C" w14:paraId="185504F9" w14:textId="77777777" w:rsidTr="00760492">
        <w:tc>
          <w:tcPr>
            <w:tcW w:w="2835" w:type="dxa"/>
            <w:vAlign w:val="bottom"/>
          </w:tcPr>
          <w:p w14:paraId="4F5D2B26" w14:textId="77777777" w:rsidR="00235B75" w:rsidRDefault="00235B75"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444D2938" w14:textId="77777777" w:rsidR="00235B75" w:rsidRPr="00B20B33" w:rsidRDefault="00235B75"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F333012" w14:textId="77777777" w:rsidR="00235B75" w:rsidRDefault="00235B75" w:rsidP="00760492">
            <w:pPr>
              <w:pStyle w:val="ESBodyText0"/>
              <w:spacing w:line="240" w:lineRule="auto"/>
              <w:jc w:val="center"/>
            </w:pPr>
            <w:r>
              <w:t>Latest year (2023)</w:t>
            </w:r>
          </w:p>
        </w:tc>
        <w:tc>
          <w:tcPr>
            <w:tcW w:w="1060" w:type="dxa"/>
            <w:vAlign w:val="bottom"/>
          </w:tcPr>
          <w:p w14:paraId="49C7FD80" w14:textId="77777777" w:rsidR="00235B75" w:rsidRDefault="00235B75" w:rsidP="00760492">
            <w:pPr>
              <w:pStyle w:val="ESBodyText0"/>
              <w:spacing w:line="240" w:lineRule="auto"/>
              <w:jc w:val="center"/>
            </w:pPr>
            <w:r>
              <w:t>4-year average</w:t>
            </w:r>
          </w:p>
        </w:tc>
      </w:tr>
      <w:tr w:rsidR="00FA121C" w14:paraId="71C3C266" w14:textId="77777777" w:rsidTr="00760492">
        <w:trPr>
          <w:trHeight w:hRule="exact" w:val="567"/>
        </w:trPr>
        <w:tc>
          <w:tcPr>
            <w:tcW w:w="2835" w:type="dxa"/>
            <w:tcMar>
              <w:top w:w="57" w:type="dxa"/>
            </w:tcMar>
            <w:vAlign w:val="center"/>
          </w:tcPr>
          <w:p w14:paraId="10AC8666" w14:textId="77777777" w:rsidR="00235B75" w:rsidRDefault="00235B75" w:rsidP="00760492">
            <w:pPr>
              <w:pStyle w:val="ESBodyText0"/>
              <w:spacing w:line="240" w:lineRule="auto"/>
            </w:pPr>
            <w:r>
              <w:t>School percentage endorsement:</w:t>
            </w:r>
          </w:p>
        </w:tc>
        <w:tc>
          <w:tcPr>
            <w:tcW w:w="1134" w:type="dxa"/>
            <w:tcBorders>
              <w:bottom w:val="single" w:sz="4" w:space="0" w:color="FFFFFF" w:themeColor="background1"/>
            </w:tcBorders>
            <w:shd w:val="clear" w:color="auto" w:fill="FFC000"/>
            <w:tcMar>
              <w:top w:w="57" w:type="dxa"/>
            </w:tcMar>
            <w:vAlign w:val="center"/>
          </w:tcPr>
          <w:p w14:paraId="45ACA489" w14:textId="77777777" w:rsidR="00235B75" w:rsidRDefault="00235B75" w:rsidP="00760492">
            <w:pPr>
              <w:pStyle w:val="ESBodyText0"/>
              <w:spacing w:line="240" w:lineRule="auto"/>
              <w:jc w:val="center"/>
            </w:pPr>
            <w:r>
              <w:t>84.4%</w:t>
            </w:r>
          </w:p>
        </w:tc>
        <w:tc>
          <w:tcPr>
            <w:tcW w:w="1060" w:type="dxa"/>
            <w:tcBorders>
              <w:bottom w:val="single" w:sz="4" w:space="0" w:color="FFFFFF" w:themeColor="background1"/>
            </w:tcBorders>
            <w:shd w:val="clear" w:color="auto" w:fill="FFC000"/>
            <w:tcMar>
              <w:top w:w="57" w:type="dxa"/>
            </w:tcMar>
            <w:vAlign w:val="center"/>
          </w:tcPr>
          <w:p w14:paraId="0B30FF6D" w14:textId="77777777" w:rsidR="00235B75" w:rsidRDefault="00235B75" w:rsidP="00760492">
            <w:pPr>
              <w:pStyle w:val="ESBodyText0"/>
              <w:spacing w:line="240" w:lineRule="auto"/>
              <w:jc w:val="center"/>
            </w:pPr>
            <w:r>
              <w:t>66.4%</w:t>
            </w:r>
          </w:p>
        </w:tc>
      </w:tr>
      <w:tr w:rsidR="00FA121C" w14:paraId="466D030A" w14:textId="77777777" w:rsidTr="00760492">
        <w:trPr>
          <w:trHeight w:hRule="exact" w:val="567"/>
        </w:trPr>
        <w:tc>
          <w:tcPr>
            <w:tcW w:w="2835" w:type="dxa"/>
            <w:tcMar>
              <w:top w:w="57" w:type="dxa"/>
            </w:tcMar>
            <w:vAlign w:val="center"/>
          </w:tcPr>
          <w:p w14:paraId="7E05C008" w14:textId="77777777" w:rsidR="00235B75" w:rsidRDefault="00235B75"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DA4F236" w14:textId="77777777" w:rsidR="00235B75" w:rsidRPr="00B20B33" w:rsidRDefault="00235B75" w:rsidP="00760492">
            <w:pPr>
              <w:pStyle w:val="ESBodyText0"/>
              <w:spacing w:line="240" w:lineRule="auto"/>
              <w:jc w:val="center"/>
              <w:rPr>
                <w:color w:val="FFFFFF" w:themeColor="background1"/>
              </w:rPr>
            </w:pPr>
            <w:r>
              <w:rPr>
                <w:color w:val="FFFFFF" w:themeColor="background1"/>
              </w:rPr>
              <w:t>80.0%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BECCC78" w14:textId="77777777" w:rsidR="00235B75" w:rsidRPr="00B20B33" w:rsidRDefault="00235B75" w:rsidP="00760492">
            <w:pPr>
              <w:pStyle w:val="ESBodyText0"/>
              <w:spacing w:line="240" w:lineRule="auto"/>
              <w:jc w:val="center"/>
              <w:rPr>
                <w:color w:val="FFFFFF" w:themeColor="background1"/>
              </w:rPr>
            </w:pPr>
            <w:r>
              <w:rPr>
                <w:color w:val="FFFFFF" w:themeColor="background1"/>
              </w:rPr>
              <w:t>79.3%</w:t>
            </w:r>
          </w:p>
        </w:tc>
      </w:tr>
      <w:tr w:rsidR="00FA121C" w14:paraId="5E076770" w14:textId="77777777" w:rsidTr="00760492">
        <w:trPr>
          <w:trHeight w:hRule="exact" w:val="567"/>
        </w:trPr>
        <w:tc>
          <w:tcPr>
            <w:tcW w:w="2835" w:type="dxa"/>
            <w:tcMar>
              <w:top w:w="57" w:type="dxa"/>
            </w:tcMar>
            <w:vAlign w:val="center"/>
          </w:tcPr>
          <w:p w14:paraId="5F1A82C1" w14:textId="77777777" w:rsidR="00235B75" w:rsidRDefault="00235B75"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7170414" w14:textId="77777777" w:rsidR="00235B75" w:rsidRDefault="00235B75" w:rsidP="00760492">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9041E33" w14:textId="77777777" w:rsidR="00235B75" w:rsidRDefault="00235B75" w:rsidP="00760492">
            <w:pPr>
              <w:pStyle w:val="ESBodyText0"/>
              <w:spacing w:line="240" w:lineRule="auto"/>
              <w:jc w:val="center"/>
            </w:pPr>
            <w:r>
              <w:t>78.5%</w:t>
            </w:r>
          </w:p>
        </w:tc>
      </w:tr>
    </w:tbl>
    <w:p w14:paraId="5D181684" w14:textId="77777777" w:rsidR="00235B75" w:rsidRDefault="00235B75" w:rsidP="00653A29">
      <w:pPr>
        <w:pStyle w:val="ESBodyText0"/>
      </w:pPr>
    </w:p>
    <w:p w14:paraId="0024B633" w14:textId="77777777" w:rsidR="00235B75" w:rsidRDefault="00235B75" w:rsidP="00653A29">
      <w:pPr>
        <w:pStyle w:val="ESBodyText0"/>
      </w:pPr>
    </w:p>
    <w:p w14:paraId="1B6E79C1" w14:textId="77777777" w:rsidR="00235B75" w:rsidRDefault="00235B75" w:rsidP="00653A29">
      <w:pPr>
        <w:pStyle w:val="ESBodyText0"/>
      </w:pPr>
    </w:p>
    <w:p w14:paraId="78418F91" w14:textId="77777777" w:rsidR="00235B75" w:rsidRDefault="00235B75" w:rsidP="00653A29">
      <w:pPr>
        <w:pStyle w:val="ESBodyText0"/>
      </w:pPr>
    </w:p>
    <w:p w14:paraId="062DAD95" w14:textId="77777777" w:rsidR="00235B75" w:rsidRDefault="00235B75" w:rsidP="00653A29">
      <w:pPr>
        <w:pStyle w:val="ESBodyText0"/>
      </w:pPr>
      <w:r>
        <w:rPr>
          <w:noProof/>
        </w:rPr>
        <w:drawing>
          <wp:anchor distT="0" distB="0" distL="114300" distR="114300" simplePos="0" relativeHeight="251681792" behindDoc="0" locked="0" layoutInCell="1" allowOverlap="1" wp14:anchorId="50294B4A" wp14:editId="5B3A2814">
            <wp:simplePos x="0" y="0"/>
            <wp:positionH relativeFrom="column">
              <wp:posOffset>3364229</wp:posOffset>
            </wp:positionH>
            <wp:positionV relativeFrom="paragraph">
              <wp:posOffset>172720</wp:posOffset>
            </wp:positionV>
            <wp:extent cx="3514725" cy="187642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A121C" w14:paraId="564CF60C" w14:textId="77777777" w:rsidTr="00760492">
        <w:tc>
          <w:tcPr>
            <w:tcW w:w="2835" w:type="dxa"/>
            <w:vAlign w:val="bottom"/>
          </w:tcPr>
          <w:p w14:paraId="2168E301" w14:textId="77777777" w:rsidR="00235B75" w:rsidRDefault="00235B75"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4FD967D7" w14:textId="77777777" w:rsidR="00235B75" w:rsidRPr="00B20B33" w:rsidRDefault="00235B75"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14:paraId="62719213" w14:textId="77777777" w:rsidR="00235B75" w:rsidRDefault="00235B75" w:rsidP="00760492">
            <w:pPr>
              <w:pStyle w:val="ESBodyText0"/>
              <w:spacing w:line="240" w:lineRule="auto"/>
              <w:jc w:val="center"/>
            </w:pPr>
            <w:r>
              <w:t>Latest year (2023)</w:t>
            </w:r>
          </w:p>
        </w:tc>
        <w:tc>
          <w:tcPr>
            <w:tcW w:w="1060" w:type="dxa"/>
            <w:vAlign w:val="bottom"/>
          </w:tcPr>
          <w:p w14:paraId="39FDBD1E" w14:textId="77777777" w:rsidR="00235B75" w:rsidRDefault="00235B75" w:rsidP="00760492">
            <w:pPr>
              <w:pStyle w:val="ESBodyText0"/>
              <w:spacing w:line="240" w:lineRule="auto"/>
              <w:jc w:val="center"/>
            </w:pPr>
            <w:r>
              <w:t>4-year average</w:t>
            </w:r>
          </w:p>
        </w:tc>
      </w:tr>
      <w:tr w:rsidR="00FA121C" w14:paraId="5502876F" w14:textId="77777777" w:rsidTr="00760492">
        <w:trPr>
          <w:trHeight w:hRule="exact" w:val="567"/>
        </w:trPr>
        <w:tc>
          <w:tcPr>
            <w:tcW w:w="2835" w:type="dxa"/>
            <w:tcMar>
              <w:top w:w="57" w:type="dxa"/>
            </w:tcMar>
            <w:vAlign w:val="center"/>
          </w:tcPr>
          <w:p w14:paraId="61881581" w14:textId="77777777" w:rsidR="00235B75" w:rsidRDefault="00235B75" w:rsidP="00760492">
            <w:pPr>
              <w:pStyle w:val="ESBodyText0"/>
              <w:spacing w:line="240" w:lineRule="auto"/>
            </w:pPr>
            <w:r>
              <w:t>School percentage endorsement:</w:t>
            </w:r>
          </w:p>
        </w:tc>
        <w:tc>
          <w:tcPr>
            <w:tcW w:w="1134" w:type="dxa"/>
            <w:tcBorders>
              <w:bottom w:val="single" w:sz="4" w:space="0" w:color="FFFFFF" w:themeColor="background1"/>
            </w:tcBorders>
            <w:shd w:val="clear" w:color="auto" w:fill="FFC000"/>
            <w:tcMar>
              <w:top w:w="57" w:type="dxa"/>
            </w:tcMar>
            <w:vAlign w:val="center"/>
          </w:tcPr>
          <w:p w14:paraId="3CADEC53" w14:textId="77777777" w:rsidR="00235B75" w:rsidRDefault="00235B75" w:rsidP="00760492">
            <w:pPr>
              <w:pStyle w:val="ESBodyText0"/>
              <w:spacing w:line="240" w:lineRule="auto"/>
              <w:jc w:val="center"/>
            </w:pPr>
            <w:r>
              <w:t>35.3%</w:t>
            </w:r>
          </w:p>
        </w:tc>
        <w:tc>
          <w:tcPr>
            <w:tcW w:w="1060" w:type="dxa"/>
            <w:tcBorders>
              <w:bottom w:val="single" w:sz="4" w:space="0" w:color="FFFFFF" w:themeColor="background1"/>
            </w:tcBorders>
            <w:shd w:val="clear" w:color="auto" w:fill="FFC000"/>
            <w:tcMar>
              <w:top w:w="57" w:type="dxa"/>
            </w:tcMar>
            <w:vAlign w:val="center"/>
          </w:tcPr>
          <w:p w14:paraId="77500CA8" w14:textId="77777777" w:rsidR="00235B75" w:rsidRDefault="00235B75" w:rsidP="00760492">
            <w:pPr>
              <w:pStyle w:val="ESBodyText0"/>
              <w:spacing w:line="240" w:lineRule="auto"/>
              <w:jc w:val="center"/>
            </w:pPr>
            <w:r>
              <w:t>39.4%</w:t>
            </w:r>
          </w:p>
        </w:tc>
      </w:tr>
      <w:tr w:rsidR="00FA121C" w14:paraId="56559C07" w14:textId="77777777" w:rsidTr="00760492">
        <w:trPr>
          <w:trHeight w:hRule="exact" w:val="567"/>
        </w:trPr>
        <w:tc>
          <w:tcPr>
            <w:tcW w:w="2835" w:type="dxa"/>
            <w:tcMar>
              <w:top w:w="57" w:type="dxa"/>
            </w:tcMar>
            <w:vAlign w:val="center"/>
          </w:tcPr>
          <w:p w14:paraId="5D1297A5" w14:textId="77777777" w:rsidR="00235B75" w:rsidRDefault="00235B75"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D508B7B" w14:textId="77777777" w:rsidR="00235B75" w:rsidRPr="00B20B33" w:rsidRDefault="00235B75" w:rsidP="00760492">
            <w:pPr>
              <w:pStyle w:val="ESBodyText0"/>
              <w:spacing w:line="240" w:lineRule="auto"/>
              <w:jc w:val="center"/>
              <w:rPr>
                <w:color w:val="FFFFFF" w:themeColor="background1"/>
              </w:rPr>
            </w:pPr>
            <w:r>
              <w:rPr>
                <w:color w:val="FFFFFF" w:themeColor="background1"/>
              </w:rPr>
              <w:t>45.9%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603AECD" w14:textId="77777777" w:rsidR="00235B75" w:rsidRPr="00B20B33" w:rsidRDefault="00235B75" w:rsidP="00760492">
            <w:pPr>
              <w:pStyle w:val="ESBodyText0"/>
              <w:spacing w:line="240" w:lineRule="auto"/>
              <w:jc w:val="center"/>
              <w:rPr>
                <w:color w:val="FFFFFF" w:themeColor="background1"/>
              </w:rPr>
            </w:pPr>
            <w:r>
              <w:rPr>
                <w:color w:val="FFFFFF" w:themeColor="background1"/>
              </w:rPr>
              <w:t>52.0%</w:t>
            </w:r>
          </w:p>
        </w:tc>
      </w:tr>
      <w:tr w:rsidR="00FA121C" w14:paraId="04A3D4F0" w14:textId="77777777" w:rsidTr="00760492">
        <w:trPr>
          <w:trHeight w:hRule="exact" w:val="567"/>
        </w:trPr>
        <w:tc>
          <w:tcPr>
            <w:tcW w:w="2835" w:type="dxa"/>
            <w:tcMar>
              <w:top w:w="57" w:type="dxa"/>
            </w:tcMar>
            <w:vAlign w:val="center"/>
          </w:tcPr>
          <w:p w14:paraId="2D4FA32B" w14:textId="77777777" w:rsidR="00235B75" w:rsidRDefault="00235B75"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3336E4D" w14:textId="77777777" w:rsidR="00235B75" w:rsidRDefault="00235B75" w:rsidP="00760492">
            <w:pPr>
              <w:pStyle w:val="ESBodyText0"/>
              <w:spacing w:line="240" w:lineRule="auto"/>
              <w:jc w:val="center"/>
            </w:pPr>
            <w:r>
              <w:t>45.3%</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71B7D54" w14:textId="77777777" w:rsidR="00235B75" w:rsidRDefault="00235B75" w:rsidP="00760492">
            <w:pPr>
              <w:pStyle w:val="ESBodyText0"/>
              <w:spacing w:line="240" w:lineRule="auto"/>
              <w:jc w:val="center"/>
            </w:pPr>
            <w:r>
              <w:t>49.9%</w:t>
            </w:r>
          </w:p>
        </w:tc>
      </w:tr>
    </w:tbl>
    <w:p w14:paraId="1C2CB15D" w14:textId="77777777" w:rsidR="00235B75" w:rsidRDefault="00235B75" w:rsidP="00653A29">
      <w:pPr>
        <w:pStyle w:val="ESBodyText0"/>
      </w:pPr>
    </w:p>
    <w:p w14:paraId="799CFCC5" w14:textId="77777777" w:rsidR="00235B75" w:rsidRDefault="00235B75" w:rsidP="00653A29">
      <w:pPr>
        <w:pStyle w:val="ESBodyText0"/>
      </w:pPr>
    </w:p>
    <w:p w14:paraId="169A166B" w14:textId="77777777" w:rsidR="00235B75" w:rsidRDefault="00235B75" w:rsidP="00653A29">
      <w:pPr>
        <w:pStyle w:val="ESBodyText0"/>
        <w:spacing w:after="0" w:line="240" w:lineRule="auto"/>
      </w:pPr>
    </w:p>
    <w:p w14:paraId="305ABC4C" w14:textId="77777777" w:rsidR="00235B75" w:rsidRDefault="00235B75" w:rsidP="00653A29">
      <w:pPr>
        <w:spacing w:after="0" w:line="240" w:lineRule="auto"/>
      </w:pPr>
    </w:p>
    <w:p w14:paraId="23F676A5" w14:textId="77777777" w:rsidR="00235B75" w:rsidRDefault="00235B75" w:rsidP="00653A29">
      <w:pPr>
        <w:spacing w:after="0" w:line="240" w:lineRule="auto"/>
        <w:rPr>
          <w:b/>
          <w:color w:val="000000" w:themeColor="text1"/>
        </w:rPr>
      </w:pPr>
      <w:r>
        <w:br w:type="page"/>
      </w:r>
    </w:p>
    <w:p w14:paraId="413252E9" w14:textId="77777777" w:rsidR="00235B75" w:rsidRDefault="00235B75" w:rsidP="00653A29">
      <w:pPr>
        <w:pStyle w:val="Style10"/>
      </w:pPr>
      <w:r>
        <w:lastRenderedPageBreak/>
        <w:t>WELLBEING (continued)</w:t>
      </w:r>
    </w:p>
    <w:p w14:paraId="42A38C9C" w14:textId="77777777" w:rsidR="00235B75" w:rsidRDefault="00235B75" w:rsidP="00653A29">
      <w:pPr>
        <w:pStyle w:val="ESHeading30"/>
      </w:pPr>
      <w:r>
        <w:t>Student Attitudes to School – Management of Bullying</w:t>
      </w:r>
    </w:p>
    <w:p w14:paraId="17561FF4" w14:textId="77777777" w:rsidR="00235B75" w:rsidRDefault="00235B75" w:rsidP="00653A29">
      <w:pPr>
        <w:pStyle w:val="ESBodyText0"/>
      </w:pPr>
      <w:r>
        <w:t>The percentage endorsement on Management of Bullying factor, as reported in the Attitudes to School Survey completed annually by Victorian government school students, indicates the percent of positive responses (agree or strongly agree).</w:t>
      </w:r>
    </w:p>
    <w:p w14:paraId="5E14A0F7" w14:textId="77777777" w:rsidR="00235B75" w:rsidRDefault="00235B75" w:rsidP="00653A29">
      <w:pPr>
        <w:pStyle w:val="ESBodyText0"/>
        <w:spacing w:before="120" w:after="240"/>
      </w:pPr>
      <w:r>
        <w:rPr>
          <w:noProof/>
        </w:rPr>
        <w:drawing>
          <wp:anchor distT="0" distB="0" distL="114300" distR="114300" simplePos="0" relativeHeight="251680768" behindDoc="0" locked="0" layoutInCell="1" allowOverlap="1" wp14:anchorId="61206B12" wp14:editId="33B86948">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A121C" w14:paraId="0FCB3E81" w14:textId="77777777" w:rsidTr="00760492">
        <w:tc>
          <w:tcPr>
            <w:tcW w:w="2835" w:type="dxa"/>
            <w:vAlign w:val="bottom"/>
          </w:tcPr>
          <w:p w14:paraId="58700EF4" w14:textId="77777777" w:rsidR="00235B75" w:rsidRDefault="00235B75"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5DFA7DB5" w14:textId="77777777" w:rsidR="00235B75" w:rsidRPr="00B20B33" w:rsidRDefault="00235B75"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6DB56523" w14:textId="77777777" w:rsidR="00235B75" w:rsidRDefault="00235B75" w:rsidP="00760492">
            <w:pPr>
              <w:pStyle w:val="ESBodyText0"/>
              <w:spacing w:line="240" w:lineRule="auto"/>
              <w:jc w:val="center"/>
            </w:pPr>
            <w:r>
              <w:t>Latest year (2023)</w:t>
            </w:r>
          </w:p>
        </w:tc>
        <w:tc>
          <w:tcPr>
            <w:tcW w:w="1060" w:type="dxa"/>
            <w:vAlign w:val="bottom"/>
          </w:tcPr>
          <w:p w14:paraId="62F5EE7E" w14:textId="77777777" w:rsidR="00235B75" w:rsidRDefault="00235B75" w:rsidP="00760492">
            <w:pPr>
              <w:pStyle w:val="ESBodyText0"/>
              <w:spacing w:line="240" w:lineRule="auto"/>
              <w:jc w:val="center"/>
            </w:pPr>
            <w:r>
              <w:t>4-year average</w:t>
            </w:r>
          </w:p>
        </w:tc>
      </w:tr>
      <w:tr w:rsidR="00FA121C" w14:paraId="745EC56A" w14:textId="77777777" w:rsidTr="00760492">
        <w:trPr>
          <w:trHeight w:hRule="exact" w:val="567"/>
        </w:trPr>
        <w:tc>
          <w:tcPr>
            <w:tcW w:w="2835" w:type="dxa"/>
            <w:tcMar>
              <w:top w:w="57" w:type="dxa"/>
            </w:tcMar>
            <w:vAlign w:val="center"/>
          </w:tcPr>
          <w:p w14:paraId="03298F78" w14:textId="77777777" w:rsidR="00235B75" w:rsidRDefault="00235B75" w:rsidP="00760492">
            <w:pPr>
              <w:pStyle w:val="ESBodyText0"/>
              <w:spacing w:line="240" w:lineRule="auto"/>
            </w:pPr>
            <w:r>
              <w:t>School percentage endorsement:</w:t>
            </w:r>
          </w:p>
        </w:tc>
        <w:tc>
          <w:tcPr>
            <w:tcW w:w="1134" w:type="dxa"/>
            <w:tcBorders>
              <w:bottom w:val="single" w:sz="4" w:space="0" w:color="FFFFFF" w:themeColor="background1"/>
            </w:tcBorders>
            <w:shd w:val="clear" w:color="auto" w:fill="FFC000"/>
            <w:tcMar>
              <w:top w:w="57" w:type="dxa"/>
            </w:tcMar>
            <w:vAlign w:val="center"/>
          </w:tcPr>
          <w:p w14:paraId="6C718F56" w14:textId="77777777" w:rsidR="00235B75" w:rsidRDefault="00235B75" w:rsidP="00760492">
            <w:pPr>
              <w:pStyle w:val="ESBodyText0"/>
              <w:spacing w:line="240" w:lineRule="auto"/>
              <w:jc w:val="center"/>
            </w:pPr>
            <w:r>
              <w:t>88.9%</w:t>
            </w:r>
          </w:p>
        </w:tc>
        <w:tc>
          <w:tcPr>
            <w:tcW w:w="1060" w:type="dxa"/>
            <w:tcBorders>
              <w:bottom w:val="single" w:sz="4" w:space="0" w:color="FFFFFF" w:themeColor="background1"/>
            </w:tcBorders>
            <w:shd w:val="clear" w:color="auto" w:fill="FFC000"/>
            <w:tcMar>
              <w:top w:w="57" w:type="dxa"/>
            </w:tcMar>
            <w:vAlign w:val="center"/>
          </w:tcPr>
          <w:p w14:paraId="5B94BE8B" w14:textId="77777777" w:rsidR="00235B75" w:rsidRDefault="00235B75" w:rsidP="00760492">
            <w:pPr>
              <w:pStyle w:val="ESBodyText0"/>
              <w:spacing w:line="240" w:lineRule="auto"/>
              <w:jc w:val="center"/>
            </w:pPr>
            <w:r>
              <w:t>70.6%</w:t>
            </w:r>
          </w:p>
        </w:tc>
      </w:tr>
      <w:tr w:rsidR="00FA121C" w14:paraId="45C3A6B1" w14:textId="77777777" w:rsidTr="00760492">
        <w:trPr>
          <w:trHeight w:hRule="exact" w:val="567"/>
        </w:trPr>
        <w:tc>
          <w:tcPr>
            <w:tcW w:w="2835" w:type="dxa"/>
            <w:tcMar>
              <w:top w:w="57" w:type="dxa"/>
            </w:tcMar>
            <w:vAlign w:val="center"/>
          </w:tcPr>
          <w:p w14:paraId="72C87B6D" w14:textId="77777777" w:rsidR="00235B75" w:rsidRDefault="00235B75"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033F19F" w14:textId="77777777" w:rsidR="00235B75" w:rsidRPr="00B20B33" w:rsidRDefault="00235B75" w:rsidP="00760492">
            <w:pPr>
              <w:pStyle w:val="ESBodyText0"/>
              <w:spacing w:line="240" w:lineRule="auto"/>
              <w:jc w:val="center"/>
              <w:rPr>
                <w:color w:val="FFFFFF" w:themeColor="background1"/>
              </w:rPr>
            </w:pPr>
            <w:r>
              <w:rPr>
                <w:color w:val="FFFFFF" w:themeColor="background1"/>
              </w:rPr>
              <w:t>82.4%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33C91F54" w14:textId="77777777" w:rsidR="00235B75" w:rsidRPr="00B20B33" w:rsidRDefault="00235B75" w:rsidP="00760492">
            <w:pPr>
              <w:pStyle w:val="ESBodyText0"/>
              <w:spacing w:line="240" w:lineRule="auto"/>
              <w:jc w:val="center"/>
              <w:rPr>
                <w:color w:val="FFFFFF" w:themeColor="background1"/>
              </w:rPr>
            </w:pPr>
            <w:r>
              <w:rPr>
                <w:color w:val="FFFFFF" w:themeColor="background1"/>
              </w:rPr>
              <w:t>81.2%</w:t>
            </w:r>
          </w:p>
        </w:tc>
      </w:tr>
      <w:tr w:rsidR="00FA121C" w14:paraId="12F52BA2" w14:textId="77777777" w:rsidTr="00760492">
        <w:trPr>
          <w:trHeight w:hRule="exact" w:val="567"/>
        </w:trPr>
        <w:tc>
          <w:tcPr>
            <w:tcW w:w="2835" w:type="dxa"/>
            <w:tcMar>
              <w:top w:w="57" w:type="dxa"/>
            </w:tcMar>
            <w:vAlign w:val="center"/>
          </w:tcPr>
          <w:p w14:paraId="7DDEB195" w14:textId="77777777" w:rsidR="00235B75" w:rsidRDefault="00235B75"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34FA6CD" w14:textId="77777777" w:rsidR="00235B75" w:rsidRDefault="00235B75" w:rsidP="00760492">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1BEE21D" w14:textId="77777777" w:rsidR="00235B75" w:rsidRDefault="00235B75" w:rsidP="00760492">
            <w:pPr>
              <w:pStyle w:val="ESBodyText0"/>
              <w:spacing w:line="240" w:lineRule="auto"/>
              <w:jc w:val="center"/>
            </w:pPr>
            <w:r>
              <w:t>76.9%</w:t>
            </w:r>
          </w:p>
        </w:tc>
      </w:tr>
    </w:tbl>
    <w:p w14:paraId="6297A910" w14:textId="77777777" w:rsidR="00235B75" w:rsidRDefault="00235B75" w:rsidP="00653A29">
      <w:pPr>
        <w:pStyle w:val="ESBodyText0"/>
      </w:pPr>
    </w:p>
    <w:p w14:paraId="6F3DB908" w14:textId="77777777" w:rsidR="00235B75" w:rsidRDefault="00235B75" w:rsidP="00653A29">
      <w:pPr>
        <w:pStyle w:val="ESBodyText0"/>
      </w:pPr>
    </w:p>
    <w:p w14:paraId="2DF0492A" w14:textId="77777777" w:rsidR="00235B75" w:rsidRDefault="00235B75" w:rsidP="00653A29">
      <w:pPr>
        <w:pStyle w:val="ESBodyText0"/>
      </w:pPr>
    </w:p>
    <w:p w14:paraId="7633A167" w14:textId="77777777" w:rsidR="00235B75" w:rsidRDefault="00235B75" w:rsidP="00653A29">
      <w:pPr>
        <w:pStyle w:val="ESBodyText0"/>
      </w:pPr>
    </w:p>
    <w:p w14:paraId="35C3E1C2" w14:textId="77777777" w:rsidR="00235B75" w:rsidRDefault="00235B75" w:rsidP="00653A29">
      <w:pPr>
        <w:pStyle w:val="ESBodyText0"/>
      </w:pPr>
      <w:r>
        <w:rPr>
          <w:noProof/>
        </w:rPr>
        <w:drawing>
          <wp:anchor distT="0" distB="0" distL="114300" distR="114300" simplePos="0" relativeHeight="251679744" behindDoc="0" locked="0" layoutInCell="1" allowOverlap="1" wp14:anchorId="44ABBD88" wp14:editId="0B92E419">
            <wp:simplePos x="0" y="0"/>
            <wp:positionH relativeFrom="column">
              <wp:posOffset>3364229</wp:posOffset>
            </wp:positionH>
            <wp:positionV relativeFrom="paragraph">
              <wp:posOffset>167005</wp:posOffset>
            </wp:positionV>
            <wp:extent cx="3514725" cy="1876425"/>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A121C" w14:paraId="43EA9182" w14:textId="77777777" w:rsidTr="00760492">
        <w:tc>
          <w:tcPr>
            <w:tcW w:w="2835" w:type="dxa"/>
            <w:vAlign w:val="bottom"/>
          </w:tcPr>
          <w:p w14:paraId="36B89456" w14:textId="77777777" w:rsidR="00235B75" w:rsidRDefault="00235B75"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21F7E4F" w14:textId="77777777" w:rsidR="00235B75" w:rsidRPr="00B20B33" w:rsidRDefault="00235B75"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14:paraId="6D3D7915" w14:textId="77777777" w:rsidR="00235B75" w:rsidRDefault="00235B75" w:rsidP="00760492">
            <w:pPr>
              <w:pStyle w:val="ESBodyText0"/>
              <w:spacing w:line="240" w:lineRule="auto"/>
              <w:jc w:val="center"/>
            </w:pPr>
            <w:r>
              <w:t>Latest year (2023)</w:t>
            </w:r>
          </w:p>
        </w:tc>
        <w:tc>
          <w:tcPr>
            <w:tcW w:w="1060" w:type="dxa"/>
            <w:vAlign w:val="bottom"/>
          </w:tcPr>
          <w:p w14:paraId="6A5B1968" w14:textId="77777777" w:rsidR="00235B75" w:rsidRDefault="00235B75" w:rsidP="00760492">
            <w:pPr>
              <w:pStyle w:val="ESBodyText0"/>
              <w:spacing w:line="240" w:lineRule="auto"/>
              <w:jc w:val="center"/>
            </w:pPr>
            <w:r>
              <w:t>4-year average</w:t>
            </w:r>
          </w:p>
        </w:tc>
      </w:tr>
      <w:tr w:rsidR="00FA121C" w14:paraId="2D9740FA" w14:textId="77777777" w:rsidTr="00760492">
        <w:trPr>
          <w:trHeight w:hRule="exact" w:val="567"/>
        </w:trPr>
        <w:tc>
          <w:tcPr>
            <w:tcW w:w="2835" w:type="dxa"/>
            <w:tcMar>
              <w:top w:w="57" w:type="dxa"/>
            </w:tcMar>
            <w:vAlign w:val="center"/>
          </w:tcPr>
          <w:p w14:paraId="18DD0331" w14:textId="77777777" w:rsidR="00235B75" w:rsidRDefault="00235B75" w:rsidP="00760492">
            <w:pPr>
              <w:pStyle w:val="ESBodyText0"/>
              <w:spacing w:line="240" w:lineRule="auto"/>
            </w:pPr>
            <w:r>
              <w:t>School percentage endorsement:</w:t>
            </w:r>
          </w:p>
        </w:tc>
        <w:tc>
          <w:tcPr>
            <w:tcW w:w="1134" w:type="dxa"/>
            <w:tcBorders>
              <w:bottom w:val="single" w:sz="4" w:space="0" w:color="FFFFFF" w:themeColor="background1"/>
            </w:tcBorders>
            <w:shd w:val="clear" w:color="auto" w:fill="FFC000"/>
            <w:tcMar>
              <w:top w:w="57" w:type="dxa"/>
            </w:tcMar>
            <w:vAlign w:val="center"/>
          </w:tcPr>
          <w:p w14:paraId="71D035E8" w14:textId="77777777" w:rsidR="00235B75" w:rsidRDefault="00235B75" w:rsidP="00760492">
            <w:pPr>
              <w:pStyle w:val="ESBodyText0"/>
              <w:spacing w:line="240" w:lineRule="auto"/>
              <w:jc w:val="center"/>
            </w:pPr>
            <w:r>
              <w:t>41.2%</w:t>
            </w:r>
          </w:p>
        </w:tc>
        <w:tc>
          <w:tcPr>
            <w:tcW w:w="1060" w:type="dxa"/>
            <w:tcBorders>
              <w:bottom w:val="single" w:sz="4" w:space="0" w:color="FFFFFF" w:themeColor="background1"/>
            </w:tcBorders>
            <w:shd w:val="clear" w:color="auto" w:fill="FFC000"/>
            <w:tcMar>
              <w:top w:w="57" w:type="dxa"/>
            </w:tcMar>
            <w:vAlign w:val="center"/>
          </w:tcPr>
          <w:p w14:paraId="5BB0ED94" w14:textId="77777777" w:rsidR="00235B75" w:rsidRDefault="00235B75" w:rsidP="00760492">
            <w:pPr>
              <w:pStyle w:val="ESBodyText0"/>
              <w:spacing w:line="240" w:lineRule="auto"/>
              <w:jc w:val="center"/>
            </w:pPr>
            <w:r>
              <w:t>46.4%</w:t>
            </w:r>
          </w:p>
        </w:tc>
      </w:tr>
      <w:tr w:rsidR="00FA121C" w14:paraId="3F1FB9A6" w14:textId="77777777" w:rsidTr="00760492">
        <w:trPr>
          <w:trHeight w:hRule="exact" w:val="567"/>
        </w:trPr>
        <w:tc>
          <w:tcPr>
            <w:tcW w:w="2835" w:type="dxa"/>
            <w:tcMar>
              <w:top w:w="57" w:type="dxa"/>
            </w:tcMar>
            <w:vAlign w:val="center"/>
          </w:tcPr>
          <w:p w14:paraId="1EA4741D" w14:textId="77777777" w:rsidR="00235B75" w:rsidRDefault="00235B75"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6074657" w14:textId="77777777" w:rsidR="00235B75" w:rsidRPr="00B20B33" w:rsidRDefault="00235B75" w:rsidP="00760492">
            <w:pPr>
              <w:pStyle w:val="ESBodyText0"/>
              <w:spacing w:line="240" w:lineRule="auto"/>
              <w:jc w:val="center"/>
              <w:rPr>
                <w:color w:val="FFFFFF" w:themeColor="background1"/>
              </w:rPr>
            </w:pPr>
            <w:r>
              <w:rPr>
                <w:color w:val="FFFFFF" w:themeColor="background1"/>
              </w:rPr>
              <w:t>55.9%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0224E3A" w14:textId="77777777" w:rsidR="00235B75" w:rsidRPr="00B20B33" w:rsidRDefault="00235B75" w:rsidP="00760492">
            <w:pPr>
              <w:pStyle w:val="ESBodyText0"/>
              <w:spacing w:line="240" w:lineRule="auto"/>
              <w:jc w:val="center"/>
              <w:rPr>
                <w:color w:val="FFFFFF" w:themeColor="background1"/>
              </w:rPr>
            </w:pPr>
            <w:r>
              <w:rPr>
                <w:color w:val="FFFFFF" w:themeColor="background1"/>
              </w:rPr>
              <w:t>61.2%</w:t>
            </w:r>
          </w:p>
        </w:tc>
      </w:tr>
      <w:tr w:rsidR="00FA121C" w14:paraId="0A0F4194" w14:textId="77777777" w:rsidTr="00760492">
        <w:trPr>
          <w:trHeight w:hRule="exact" w:val="567"/>
        </w:trPr>
        <w:tc>
          <w:tcPr>
            <w:tcW w:w="2835" w:type="dxa"/>
            <w:tcMar>
              <w:top w:w="57" w:type="dxa"/>
            </w:tcMar>
            <w:vAlign w:val="center"/>
          </w:tcPr>
          <w:p w14:paraId="3F21E016" w14:textId="77777777" w:rsidR="00235B75" w:rsidRDefault="00235B75"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19E787F" w14:textId="77777777" w:rsidR="00235B75" w:rsidRDefault="00235B75" w:rsidP="00760492">
            <w:pPr>
              <w:pStyle w:val="ESBodyText0"/>
              <w:spacing w:line="240" w:lineRule="auto"/>
              <w:jc w:val="center"/>
            </w:pPr>
            <w:r>
              <w:t>46.6%</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7816513" w14:textId="77777777" w:rsidR="00235B75" w:rsidRDefault="00235B75" w:rsidP="00760492">
            <w:pPr>
              <w:pStyle w:val="ESBodyText0"/>
              <w:spacing w:line="240" w:lineRule="auto"/>
              <w:jc w:val="center"/>
            </w:pPr>
            <w:r>
              <w:t>51.0%</w:t>
            </w:r>
          </w:p>
        </w:tc>
      </w:tr>
    </w:tbl>
    <w:p w14:paraId="06537CAC" w14:textId="77777777" w:rsidR="00235B75" w:rsidRDefault="00235B75" w:rsidP="00653A29">
      <w:pPr>
        <w:pStyle w:val="ESBodyText0"/>
      </w:pPr>
    </w:p>
    <w:p w14:paraId="4BE284E9" w14:textId="77777777" w:rsidR="00235B75" w:rsidRDefault="00235B75" w:rsidP="00653A29">
      <w:pPr>
        <w:pStyle w:val="ESBodyText0"/>
      </w:pPr>
    </w:p>
    <w:p w14:paraId="4C11C1D9" w14:textId="77777777" w:rsidR="00235B75" w:rsidRPr="009E233C" w:rsidRDefault="00235B75" w:rsidP="00653A29">
      <w:pPr>
        <w:spacing w:after="0" w:line="240" w:lineRule="auto"/>
        <w:rPr>
          <w:rFonts w:eastAsiaTheme="majorEastAsia" w:cstheme="majorBidi"/>
          <w:bCs/>
          <w:caps/>
          <w:sz w:val="20"/>
          <w:szCs w:val="20"/>
        </w:rPr>
      </w:pPr>
    </w:p>
    <w:p w14:paraId="60468E8D" w14:textId="77777777" w:rsidR="00235B75" w:rsidRDefault="00235B75" w:rsidP="00653A29">
      <w:pPr>
        <w:spacing w:after="0" w:line="240" w:lineRule="auto"/>
        <w:rPr>
          <w:rFonts w:eastAsiaTheme="majorEastAsia" w:cstheme="majorBidi"/>
          <w:bCs/>
          <w:caps/>
          <w:color w:val="AF272F"/>
          <w:sz w:val="20"/>
          <w:szCs w:val="20"/>
        </w:rPr>
      </w:pPr>
    </w:p>
    <w:p w14:paraId="0DD7A692" w14:textId="77777777" w:rsidR="00235B75" w:rsidRDefault="00235B75" w:rsidP="00653A29">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251DDF5F" w14:textId="77777777" w:rsidR="00235B75" w:rsidRDefault="00235B75">
      <w:pPr>
        <w:spacing w:after="0" w:line="240" w:lineRule="auto"/>
      </w:pPr>
    </w:p>
    <w:p w14:paraId="060EF90F" w14:textId="77777777" w:rsidR="00235B75" w:rsidRDefault="00235B75">
      <w:pPr>
        <w:spacing w:after="0" w:line="240" w:lineRule="auto"/>
      </w:pPr>
    </w:p>
    <w:p w14:paraId="07757B1C" w14:textId="77777777" w:rsidR="00235B75" w:rsidRDefault="00235B75" w:rsidP="00B637FF">
      <w:pPr>
        <w:pStyle w:val="Style10"/>
      </w:pPr>
      <w:r>
        <w:t>ENGAGEMENT</w:t>
      </w:r>
    </w:p>
    <w:p w14:paraId="41009FAA" w14:textId="77777777" w:rsidR="00235B75" w:rsidRDefault="00235B75" w:rsidP="00666BAD">
      <w:pPr>
        <w:pStyle w:val="ESBodyText0"/>
        <w:spacing w:before="12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4FFA02F7" w14:textId="77777777" w:rsidR="00235B75" w:rsidRDefault="00235B75" w:rsidP="00666BAD">
      <w:pPr>
        <w:pStyle w:val="ESHeading30"/>
        <w:spacing w:before="120"/>
      </w:pPr>
      <w:r>
        <w:t>Average Number of Student Absence Days</w:t>
      </w:r>
    </w:p>
    <w:p w14:paraId="45509F23" w14:textId="77777777" w:rsidR="00235B75" w:rsidRDefault="00235B75">
      <w:pPr>
        <w:pStyle w:val="ESBodyText0"/>
      </w:pPr>
      <w:r>
        <w:t xml:space="preserve">Absence from school can impact on students’ learning. Common reasons for non-attendance include illness and extended family holidays. </w:t>
      </w:r>
    </w:p>
    <w:p w14:paraId="40F5E0A6" w14:textId="77777777" w:rsidR="00235B75" w:rsidRDefault="00235B75">
      <w:pPr>
        <w:pStyle w:val="ESBodyText0"/>
      </w:pPr>
      <w:r>
        <w:rPr>
          <w:noProof/>
        </w:rPr>
        <w:drawing>
          <wp:anchor distT="0" distB="0" distL="114300" distR="114300" simplePos="0" relativeHeight="251672576" behindDoc="0" locked="0" layoutInCell="1" allowOverlap="1" wp14:anchorId="1D4556D2" wp14:editId="08207190">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FA121C" w14:paraId="11E2451B" w14:textId="77777777" w:rsidTr="00301A6C">
        <w:tc>
          <w:tcPr>
            <w:tcW w:w="2835" w:type="dxa"/>
            <w:vAlign w:val="bottom"/>
          </w:tcPr>
          <w:p w14:paraId="33B81F77" w14:textId="77777777" w:rsidR="00235B75" w:rsidRDefault="00235B75"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399BE5EF" w14:textId="77777777" w:rsidR="00235B75" w:rsidRPr="00B20B33" w:rsidRDefault="00235B75"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2CD0C32A" w14:textId="77777777" w:rsidR="00235B75" w:rsidRDefault="00235B75" w:rsidP="00BA1967">
            <w:pPr>
              <w:pStyle w:val="ESBodyText0"/>
              <w:spacing w:line="240" w:lineRule="auto"/>
              <w:jc w:val="center"/>
            </w:pPr>
            <w:r>
              <w:t>Latest year (2023)</w:t>
            </w:r>
          </w:p>
        </w:tc>
        <w:tc>
          <w:tcPr>
            <w:tcW w:w="1132" w:type="dxa"/>
            <w:vAlign w:val="bottom"/>
          </w:tcPr>
          <w:p w14:paraId="5FDBE4B8" w14:textId="77777777" w:rsidR="00235B75" w:rsidRDefault="00235B75" w:rsidP="00BA1967">
            <w:pPr>
              <w:pStyle w:val="ESBodyText0"/>
              <w:spacing w:line="240" w:lineRule="auto"/>
              <w:jc w:val="center"/>
            </w:pPr>
            <w:r>
              <w:t>4-year average</w:t>
            </w:r>
          </w:p>
        </w:tc>
      </w:tr>
      <w:tr w:rsidR="00FA121C" w14:paraId="1E832958" w14:textId="77777777" w:rsidTr="00301A6C">
        <w:trPr>
          <w:trHeight w:hRule="exact" w:val="567"/>
        </w:trPr>
        <w:tc>
          <w:tcPr>
            <w:tcW w:w="2835" w:type="dxa"/>
            <w:tcMar>
              <w:top w:w="57" w:type="dxa"/>
            </w:tcMar>
            <w:vAlign w:val="center"/>
          </w:tcPr>
          <w:p w14:paraId="3081E39E" w14:textId="77777777" w:rsidR="00235B75" w:rsidRDefault="00235B75"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0205F0D4" w14:textId="77777777" w:rsidR="00235B75" w:rsidRDefault="00235B75" w:rsidP="00BA1967">
            <w:pPr>
              <w:pStyle w:val="ESBodyText0"/>
              <w:spacing w:line="240" w:lineRule="auto"/>
              <w:jc w:val="center"/>
            </w:pPr>
            <w:r>
              <w:t>18.7</w:t>
            </w:r>
          </w:p>
        </w:tc>
        <w:tc>
          <w:tcPr>
            <w:tcW w:w="1132" w:type="dxa"/>
            <w:tcBorders>
              <w:bottom w:val="single" w:sz="4" w:space="0" w:color="FFFFFF" w:themeColor="background1"/>
            </w:tcBorders>
            <w:shd w:val="clear" w:color="auto" w:fill="FFC000"/>
            <w:tcMar>
              <w:top w:w="57" w:type="dxa"/>
            </w:tcMar>
            <w:vAlign w:val="center"/>
          </w:tcPr>
          <w:p w14:paraId="38F4B2FB" w14:textId="77777777" w:rsidR="00235B75" w:rsidRDefault="00235B75" w:rsidP="00BA1967">
            <w:pPr>
              <w:pStyle w:val="ESBodyText0"/>
              <w:spacing w:line="240" w:lineRule="auto"/>
              <w:jc w:val="center"/>
            </w:pPr>
            <w:r>
              <w:t>24.9</w:t>
            </w:r>
          </w:p>
        </w:tc>
      </w:tr>
      <w:tr w:rsidR="00FA121C" w14:paraId="53AD3ECE" w14:textId="77777777" w:rsidTr="00301A6C">
        <w:trPr>
          <w:trHeight w:hRule="exact" w:val="567"/>
        </w:trPr>
        <w:tc>
          <w:tcPr>
            <w:tcW w:w="2835" w:type="dxa"/>
            <w:tcMar>
              <w:top w:w="57" w:type="dxa"/>
            </w:tcMar>
            <w:vAlign w:val="center"/>
          </w:tcPr>
          <w:p w14:paraId="28D5DD80" w14:textId="77777777" w:rsidR="00235B75" w:rsidRDefault="00235B75" w:rsidP="00BA1967">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F9F4ABF" w14:textId="77777777" w:rsidR="00235B75" w:rsidRPr="00B20B33" w:rsidRDefault="00235B75" w:rsidP="00BA1967">
            <w:pPr>
              <w:pStyle w:val="ESBodyText0"/>
              <w:spacing w:line="240" w:lineRule="auto"/>
              <w:jc w:val="center"/>
              <w:rPr>
                <w:color w:val="FFFFFF" w:themeColor="background1"/>
              </w:rPr>
            </w:pPr>
            <w:r>
              <w:rPr>
                <w:color w:val="FFFFFF" w:themeColor="background1"/>
              </w:rPr>
              <w:t>21.3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D0353A9" w14:textId="77777777" w:rsidR="00235B75" w:rsidRPr="00B20B33" w:rsidRDefault="00235B75" w:rsidP="00BA1967">
            <w:pPr>
              <w:pStyle w:val="ESBodyText0"/>
              <w:spacing w:line="240" w:lineRule="auto"/>
              <w:jc w:val="center"/>
              <w:rPr>
                <w:color w:val="FFFFFF" w:themeColor="background1"/>
              </w:rPr>
            </w:pPr>
            <w:r>
              <w:rPr>
                <w:color w:val="FFFFFF" w:themeColor="background1"/>
              </w:rPr>
              <w:t>18.2</w:t>
            </w:r>
          </w:p>
        </w:tc>
      </w:tr>
      <w:tr w:rsidR="00FA121C" w14:paraId="0B899C27" w14:textId="77777777" w:rsidTr="00301A6C">
        <w:trPr>
          <w:trHeight w:hRule="exact" w:val="567"/>
        </w:trPr>
        <w:tc>
          <w:tcPr>
            <w:tcW w:w="2835" w:type="dxa"/>
            <w:tcMar>
              <w:top w:w="57" w:type="dxa"/>
            </w:tcMar>
            <w:vAlign w:val="center"/>
          </w:tcPr>
          <w:p w14:paraId="384F3875" w14:textId="77777777" w:rsidR="00235B75" w:rsidRDefault="00235B75"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235AF41" w14:textId="77777777" w:rsidR="00235B75" w:rsidRDefault="00235B75"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09126C7" w14:textId="77777777" w:rsidR="00235B75" w:rsidRDefault="00235B75" w:rsidP="00BA1967">
            <w:pPr>
              <w:pStyle w:val="ESBodyText0"/>
              <w:spacing w:line="240" w:lineRule="auto"/>
              <w:jc w:val="center"/>
            </w:pPr>
            <w:r>
              <w:t>18.1</w:t>
            </w:r>
          </w:p>
        </w:tc>
      </w:tr>
    </w:tbl>
    <w:p w14:paraId="39384163" w14:textId="77777777" w:rsidR="00235B75" w:rsidRDefault="00235B75">
      <w:pPr>
        <w:pStyle w:val="ESBodyText0"/>
      </w:pPr>
    </w:p>
    <w:p w14:paraId="3E3135CD" w14:textId="77777777" w:rsidR="00235B75" w:rsidRDefault="00235B75">
      <w:pPr>
        <w:pStyle w:val="ESBodyText0"/>
      </w:pPr>
    </w:p>
    <w:p w14:paraId="00E9D437" w14:textId="77777777" w:rsidR="00235B75" w:rsidRDefault="00235B75">
      <w:pPr>
        <w:pStyle w:val="ESBodyText0"/>
      </w:pPr>
      <w:r>
        <w:rPr>
          <w:noProof/>
        </w:rPr>
        <w:drawing>
          <wp:anchor distT="0" distB="0" distL="114300" distR="114300" simplePos="0" relativeHeight="251671552" behindDoc="0" locked="0" layoutInCell="1" allowOverlap="1" wp14:anchorId="5FB1486C" wp14:editId="2F345065">
            <wp:simplePos x="0" y="0"/>
            <wp:positionH relativeFrom="column">
              <wp:posOffset>3402330</wp:posOffset>
            </wp:positionH>
            <wp:positionV relativeFrom="paragraph">
              <wp:posOffset>210820</wp:posOffset>
            </wp:positionV>
            <wp:extent cx="3514725" cy="1866900"/>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FA121C" w14:paraId="6166F729" w14:textId="77777777" w:rsidTr="00301A6C">
        <w:tc>
          <w:tcPr>
            <w:tcW w:w="2835" w:type="dxa"/>
            <w:vAlign w:val="bottom"/>
          </w:tcPr>
          <w:p w14:paraId="257EF42F" w14:textId="77777777" w:rsidR="00235B75" w:rsidRDefault="00235B75"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126A7D61" w14:textId="77777777" w:rsidR="00235B75" w:rsidRPr="00B20B33" w:rsidRDefault="00235B75" w:rsidP="00BA1967">
            <w:pPr>
              <w:pStyle w:val="ESBodyText0"/>
              <w:spacing w:line="240" w:lineRule="auto"/>
              <w:rPr>
                <w:b/>
                <w:bCs/>
              </w:rPr>
            </w:pPr>
            <w:r>
              <w:rPr>
                <w:rFonts w:eastAsia="Times New Roman"/>
                <w:b/>
                <w:bCs/>
                <w:color w:val="000000"/>
                <w:lang w:val="en-AU" w:eastAsia="en-AU"/>
              </w:rPr>
              <w:t>Years 7 to 12</w:t>
            </w:r>
          </w:p>
        </w:tc>
        <w:tc>
          <w:tcPr>
            <w:tcW w:w="1131" w:type="dxa"/>
            <w:vAlign w:val="bottom"/>
          </w:tcPr>
          <w:p w14:paraId="1A58AA1A" w14:textId="77777777" w:rsidR="00235B75" w:rsidRDefault="00235B75" w:rsidP="00BA1967">
            <w:pPr>
              <w:pStyle w:val="ESBodyText0"/>
              <w:spacing w:line="240" w:lineRule="auto"/>
              <w:jc w:val="center"/>
            </w:pPr>
            <w:r>
              <w:t>Latest year (2023)</w:t>
            </w:r>
          </w:p>
        </w:tc>
        <w:tc>
          <w:tcPr>
            <w:tcW w:w="1132" w:type="dxa"/>
            <w:vAlign w:val="bottom"/>
          </w:tcPr>
          <w:p w14:paraId="56825796" w14:textId="77777777" w:rsidR="00235B75" w:rsidRDefault="00235B75" w:rsidP="00BA1967">
            <w:pPr>
              <w:pStyle w:val="ESBodyText0"/>
              <w:spacing w:line="240" w:lineRule="auto"/>
              <w:jc w:val="center"/>
            </w:pPr>
            <w:r>
              <w:t>4-year average</w:t>
            </w:r>
          </w:p>
        </w:tc>
      </w:tr>
      <w:tr w:rsidR="00FA121C" w14:paraId="0FCAA80E" w14:textId="77777777" w:rsidTr="00301A6C">
        <w:trPr>
          <w:trHeight w:hRule="exact" w:val="567"/>
        </w:trPr>
        <w:tc>
          <w:tcPr>
            <w:tcW w:w="2835" w:type="dxa"/>
            <w:tcMar>
              <w:top w:w="57" w:type="dxa"/>
            </w:tcMar>
            <w:vAlign w:val="center"/>
          </w:tcPr>
          <w:p w14:paraId="4624C400" w14:textId="77777777" w:rsidR="00235B75" w:rsidRDefault="00235B75"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0B800141" w14:textId="77777777" w:rsidR="00235B75" w:rsidRDefault="00235B75" w:rsidP="00BA1967">
            <w:pPr>
              <w:pStyle w:val="ESBodyText0"/>
              <w:spacing w:line="240" w:lineRule="auto"/>
              <w:jc w:val="center"/>
            </w:pPr>
            <w:r>
              <w:t>48.1</w:t>
            </w:r>
          </w:p>
        </w:tc>
        <w:tc>
          <w:tcPr>
            <w:tcW w:w="1132" w:type="dxa"/>
            <w:tcBorders>
              <w:bottom w:val="single" w:sz="4" w:space="0" w:color="FFFFFF" w:themeColor="background1"/>
            </w:tcBorders>
            <w:shd w:val="clear" w:color="auto" w:fill="FFC000"/>
            <w:tcMar>
              <w:top w:w="57" w:type="dxa"/>
            </w:tcMar>
            <w:vAlign w:val="center"/>
          </w:tcPr>
          <w:p w14:paraId="48BCD881" w14:textId="77777777" w:rsidR="00235B75" w:rsidRDefault="00235B75" w:rsidP="00BA1967">
            <w:pPr>
              <w:pStyle w:val="ESBodyText0"/>
              <w:spacing w:line="240" w:lineRule="auto"/>
              <w:jc w:val="center"/>
            </w:pPr>
            <w:r>
              <w:t>32.6</w:t>
            </w:r>
          </w:p>
        </w:tc>
      </w:tr>
      <w:tr w:rsidR="00FA121C" w14:paraId="15AAD83E" w14:textId="77777777" w:rsidTr="00301A6C">
        <w:trPr>
          <w:trHeight w:hRule="exact" w:val="567"/>
        </w:trPr>
        <w:tc>
          <w:tcPr>
            <w:tcW w:w="2835" w:type="dxa"/>
            <w:tcMar>
              <w:top w:w="57" w:type="dxa"/>
            </w:tcMar>
            <w:vAlign w:val="center"/>
          </w:tcPr>
          <w:p w14:paraId="6C9DD6BB" w14:textId="77777777" w:rsidR="00235B75" w:rsidRDefault="00235B75" w:rsidP="00BA1967">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E43C63B" w14:textId="77777777" w:rsidR="00235B75" w:rsidRPr="00B20B33" w:rsidRDefault="00235B75" w:rsidP="00BA1967">
            <w:pPr>
              <w:pStyle w:val="ESBodyText0"/>
              <w:spacing w:line="240" w:lineRule="auto"/>
              <w:jc w:val="center"/>
              <w:rPr>
                <w:color w:val="FFFFFF" w:themeColor="background1"/>
              </w:rPr>
            </w:pPr>
            <w:r>
              <w:rPr>
                <w:color w:val="FFFFFF" w:themeColor="background1"/>
              </w:rPr>
              <w:t>30.0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918C0D8" w14:textId="77777777" w:rsidR="00235B75" w:rsidRPr="00B20B33" w:rsidRDefault="00235B75" w:rsidP="00BA1967">
            <w:pPr>
              <w:pStyle w:val="ESBodyText0"/>
              <w:spacing w:line="240" w:lineRule="auto"/>
              <w:jc w:val="center"/>
              <w:rPr>
                <w:color w:val="FFFFFF" w:themeColor="background1"/>
              </w:rPr>
            </w:pPr>
            <w:r>
              <w:rPr>
                <w:color w:val="FFFFFF" w:themeColor="background1"/>
              </w:rPr>
              <w:t>25.9</w:t>
            </w:r>
          </w:p>
        </w:tc>
      </w:tr>
      <w:tr w:rsidR="00FA121C" w14:paraId="1F48BE45" w14:textId="77777777" w:rsidTr="00301A6C">
        <w:trPr>
          <w:trHeight w:hRule="exact" w:val="567"/>
        </w:trPr>
        <w:tc>
          <w:tcPr>
            <w:tcW w:w="2835" w:type="dxa"/>
            <w:tcMar>
              <w:top w:w="57" w:type="dxa"/>
            </w:tcMar>
            <w:vAlign w:val="center"/>
          </w:tcPr>
          <w:p w14:paraId="563677B9" w14:textId="77777777" w:rsidR="00235B75" w:rsidRDefault="00235B75"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29BCCB4" w14:textId="77777777" w:rsidR="00235B75" w:rsidRDefault="00235B75" w:rsidP="00BA1967">
            <w:pPr>
              <w:pStyle w:val="ESBodyText0"/>
              <w:spacing w:line="240" w:lineRule="auto"/>
              <w:jc w:val="center"/>
            </w:pPr>
            <w:r>
              <w:t>28.4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E08B65C" w14:textId="77777777" w:rsidR="00235B75" w:rsidRDefault="00235B75" w:rsidP="00BA1967">
            <w:pPr>
              <w:pStyle w:val="ESBodyText0"/>
              <w:spacing w:line="240" w:lineRule="auto"/>
              <w:jc w:val="center"/>
            </w:pPr>
            <w:r>
              <w:t>23.8</w:t>
            </w:r>
          </w:p>
        </w:tc>
      </w:tr>
    </w:tbl>
    <w:p w14:paraId="44B81530" w14:textId="77777777" w:rsidR="00235B75" w:rsidRDefault="00235B75">
      <w:pPr>
        <w:pStyle w:val="ESBodyText0"/>
      </w:pPr>
    </w:p>
    <w:p w14:paraId="6511AE26" w14:textId="77777777" w:rsidR="00235B75" w:rsidRDefault="00235B75">
      <w:pPr>
        <w:pStyle w:val="ESBodyText0"/>
      </w:pPr>
    </w:p>
    <w:p w14:paraId="7252CE3B" w14:textId="77777777" w:rsidR="00235B75" w:rsidRDefault="00235B75">
      <w:pPr>
        <w:pStyle w:val="ESBodyText0"/>
      </w:pPr>
    </w:p>
    <w:p w14:paraId="6DBE92E2" w14:textId="77777777" w:rsidR="00235B75" w:rsidRDefault="00235B75">
      <w:pPr>
        <w:pStyle w:val="ESBodyText0"/>
        <w:rPr>
          <w:b/>
          <w:bCs/>
        </w:rPr>
      </w:pPr>
      <w:r w:rsidRPr="006F4FB2">
        <w:rPr>
          <w:b/>
          <w:bCs/>
        </w:rPr>
        <w:t>Attendance Rate</w:t>
      </w:r>
      <w:r>
        <w:rPr>
          <w:b/>
          <w:bCs/>
        </w:rPr>
        <w:t xml:space="preserve"> (latest year)</w:t>
      </w:r>
    </w:p>
    <w:p w14:paraId="4315E635" w14:textId="77777777" w:rsidR="00235B75" w:rsidRPr="001C6323" w:rsidRDefault="00235B75" w:rsidP="001C6323">
      <w:pPr>
        <w:pStyle w:val="ESHeading30"/>
        <w:spacing w:before="120"/>
        <w:rPr>
          <w:b w:val="0"/>
          <w:bCs/>
        </w:rPr>
      </w:pPr>
      <w:r w:rsidRPr="00AB386C">
        <w:rPr>
          <w:b w:val="0"/>
          <w:bCs/>
        </w:rPr>
        <w:t>Attendance rate refers to the average proportion of formal school days students in each year level attended</w:t>
      </w:r>
      <w:r>
        <w:rPr>
          <w:b w:val="0"/>
          <w:bCs/>
        </w:rPr>
        <w:t>.</w:t>
      </w:r>
      <w:r w:rsidRPr="00AB386C">
        <w:rPr>
          <w:b w:val="0"/>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FA121C" w14:paraId="35C220AF" w14:textId="77777777" w:rsidTr="00E163B8">
        <w:tc>
          <w:tcPr>
            <w:tcW w:w="2835" w:type="dxa"/>
          </w:tcPr>
          <w:p w14:paraId="3A2D4DB4" w14:textId="77777777" w:rsidR="00235B75" w:rsidRPr="006F4FB2" w:rsidRDefault="00235B75">
            <w:pPr>
              <w:pStyle w:val="ESBodyText0"/>
              <w:rPr>
                <w:b/>
                <w:bCs/>
              </w:rPr>
            </w:pPr>
          </w:p>
        </w:tc>
        <w:tc>
          <w:tcPr>
            <w:tcW w:w="1093" w:type="dxa"/>
          </w:tcPr>
          <w:p w14:paraId="770AD30C" w14:textId="77777777" w:rsidR="00235B75" w:rsidRDefault="00235B75">
            <w:pPr>
              <w:pStyle w:val="ESBodyText0"/>
            </w:pPr>
          </w:p>
        </w:tc>
        <w:tc>
          <w:tcPr>
            <w:tcW w:w="1094" w:type="dxa"/>
          </w:tcPr>
          <w:p w14:paraId="754F5955" w14:textId="77777777" w:rsidR="00235B75" w:rsidRDefault="00235B75">
            <w:pPr>
              <w:pStyle w:val="ESBodyText0"/>
            </w:pPr>
          </w:p>
        </w:tc>
        <w:tc>
          <w:tcPr>
            <w:tcW w:w="1093" w:type="dxa"/>
          </w:tcPr>
          <w:p w14:paraId="00231A54" w14:textId="77777777" w:rsidR="00235B75" w:rsidRDefault="00235B75">
            <w:pPr>
              <w:pStyle w:val="ESBodyText0"/>
            </w:pPr>
          </w:p>
        </w:tc>
        <w:tc>
          <w:tcPr>
            <w:tcW w:w="1094" w:type="dxa"/>
          </w:tcPr>
          <w:p w14:paraId="5DB5B326" w14:textId="77777777" w:rsidR="00235B75" w:rsidRDefault="00235B75">
            <w:pPr>
              <w:pStyle w:val="ESBodyText0"/>
            </w:pPr>
          </w:p>
        </w:tc>
        <w:tc>
          <w:tcPr>
            <w:tcW w:w="1093" w:type="dxa"/>
          </w:tcPr>
          <w:p w14:paraId="1EA6A036" w14:textId="77777777" w:rsidR="00235B75" w:rsidRDefault="00235B75">
            <w:pPr>
              <w:pStyle w:val="ESBodyText0"/>
            </w:pPr>
          </w:p>
        </w:tc>
        <w:tc>
          <w:tcPr>
            <w:tcW w:w="1094" w:type="dxa"/>
          </w:tcPr>
          <w:p w14:paraId="795CEC97" w14:textId="77777777" w:rsidR="00235B75" w:rsidRDefault="00235B75">
            <w:pPr>
              <w:pStyle w:val="ESBodyText0"/>
            </w:pPr>
          </w:p>
        </w:tc>
        <w:tc>
          <w:tcPr>
            <w:tcW w:w="1094" w:type="dxa"/>
          </w:tcPr>
          <w:p w14:paraId="7CED46CD" w14:textId="77777777" w:rsidR="00235B75" w:rsidRDefault="00235B75">
            <w:pPr>
              <w:pStyle w:val="ESBodyText0"/>
            </w:pPr>
          </w:p>
        </w:tc>
      </w:tr>
      <w:tr w:rsidR="00FA121C" w14:paraId="4F7B2DE7" w14:textId="77777777" w:rsidTr="00E163B8">
        <w:tc>
          <w:tcPr>
            <w:tcW w:w="2835" w:type="dxa"/>
            <w:vAlign w:val="bottom"/>
          </w:tcPr>
          <w:p w14:paraId="736C96F0" w14:textId="77777777" w:rsidR="00235B75" w:rsidRDefault="00235B75">
            <w:pPr>
              <w:pStyle w:val="ESBodyText0"/>
            </w:pPr>
          </w:p>
        </w:tc>
        <w:tc>
          <w:tcPr>
            <w:tcW w:w="1093" w:type="dxa"/>
            <w:vAlign w:val="bottom"/>
          </w:tcPr>
          <w:p w14:paraId="27E76C53" w14:textId="77777777" w:rsidR="00235B75" w:rsidRDefault="00235B75" w:rsidP="006F4FB2">
            <w:pPr>
              <w:pStyle w:val="ESBodyText0"/>
              <w:jc w:val="center"/>
            </w:pPr>
            <w:r>
              <w:t>Prep</w:t>
            </w:r>
          </w:p>
        </w:tc>
        <w:tc>
          <w:tcPr>
            <w:tcW w:w="1094" w:type="dxa"/>
            <w:vAlign w:val="bottom"/>
          </w:tcPr>
          <w:p w14:paraId="74337ECC" w14:textId="77777777" w:rsidR="00235B75" w:rsidRDefault="00235B75" w:rsidP="006F4FB2">
            <w:pPr>
              <w:pStyle w:val="ESBodyText0"/>
              <w:jc w:val="center"/>
            </w:pPr>
            <w:r>
              <w:t>Year 1</w:t>
            </w:r>
          </w:p>
        </w:tc>
        <w:tc>
          <w:tcPr>
            <w:tcW w:w="1093" w:type="dxa"/>
            <w:vAlign w:val="bottom"/>
          </w:tcPr>
          <w:p w14:paraId="76943F5C" w14:textId="77777777" w:rsidR="00235B75" w:rsidRDefault="00235B75" w:rsidP="006F4FB2">
            <w:pPr>
              <w:pStyle w:val="ESBodyText0"/>
              <w:jc w:val="center"/>
            </w:pPr>
            <w:r>
              <w:t>Year 2</w:t>
            </w:r>
          </w:p>
        </w:tc>
        <w:tc>
          <w:tcPr>
            <w:tcW w:w="1094" w:type="dxa"/>
            <w:vAlign w:val="bottom"/>
          </w:tcPr>
          <w:p w14:paraId="304F91F3" w14:textId="77777777" w:rsidR="00235B75" w:rsidRDefault="00235B75" w:rsidP="006F4FB2">
            <w:pPr>
              <w:pStyle w:val="ESBodyText0"/>
              <w:jc w:val="center"/>
            </w:pPr>
            <w:r>
              <w:t>Year 3</w:t>
            </w:r>
          </w:p>
        </w:tc>
        <w:tc>
          <w:tcPr>
            <w:tcW w:w="1093" w:type="dxa"/>
            <w:vAlign w:val="bottom"/>
          </w:tcPr>
          <w:p w14:paraId="779EF5E9" w14:textId="77777777" w:rsidR="00235B75" w:rsidRDefault="00235B75" w:rsidP="006F4FB2">
            <w:pPr>
              <w:pStyle w:val="ESBodyText0"/>
              <w:jc w:val="center"/>
            </w:pPr>
            <w:r>
              <w:t>Year 4</w:t>
            </w:r>
          </w:p>
        </w:tc>
        <w:tc>
          <w:tcPr>
            <w:tcW w:w="1094" w:type="dxa"/>
            <w:vAlign w:val="bottom"/>
          </w:tcPr>
          <w:p w14:paraId="284CD54C" w14:textId="77777777" w:rsidR="00235B75" w:rsidRDefault="00235B75" w:rsidP="006F4FB2">
            <w:pPr>
              <w:pStyle w:val="ESBodyText0"/>
              <w:jc w:val="center"/>
            </w:pPr>
            <w:r>
              <w:t>Year 5</w:t>
            </w:r>
          </w:p>
        </w:tc>
        <w:tc>
          <w:tcPr>
            <w:tcW w:w="1094" w:type="dxa"/>
            <w:vAlign w:val="bottom"/>
          </w:tcPr>
          <w:p w14:paraId="269F7C95" w14:textId="77777777" w:rsidR="00235B75" w:rsidRDefault="00235B75" w:rsidP="006F4FB2">
            <w:pPr>
              <w:pStyle w:val="ESBodyText0"/>
              <w:jc w:val="center"/>
            </w:pPr>
            <w:r>
              <w:t>Year 6</w:t>
            </w:r>
          </w:p>
        </w:tc>
      </w:tr>
      <w:tr w:rsidR="00FA121C" w14:paraId="19286482" w14:textId="77777777" w:rsidTr="00E163B8">
        <w:tc>
          <w:tcPr>
            <w:tcW w:w="2835" w:type="dxa"/>
          </w:tcPr>
          <w:p w14:paraId="439CE596" w14:textId="77777777" w:rsidR="00235B75" w:rsidRDefault="00235B75">
            <w:pPr>
              <w:pStyle w:val="ESBodyText0"/>
            </w:pPr>
            <w:r>
              <w:t>Attendance Rate by year level (2023):</w:t>
            </w:r>
          </w:p>
        </w:tc>
        <w:tc>
          <w:tcPr>
            <w:tcW w:w="1093" w:type="dxa"/>
            <w:shd w:val="clear" w:color="auto" w:fill="FFC000"/>
            <w:tcMar>
              <w:top w:w="57" w:type="dxa"/>
            </w:tcMar>
            <w:vAlign w:val="center"/>
          </w:tcPr>
          <w:p w14:paraId="75209031" w14:textId="77777777" w:rsidR="00235B75" w:rsidRDefault="00235B75" w:rsidP="006F4FB2">
            <w:pPr>
              <w:pStyle w:val="ESBodyText0"/>
              <w:jc w:val="center"/>
            </w:pPr>
            <w:r>
              <w:t>92%</w:t>
            </w:r>
          </w:p>
        </w:tc>
        <w:tc>
          <w:tcPr>
            <w:tcW w:w="1094" w:type="dxa"/>
            <w:shd w:val="clear" w:color="auto" w:fill="FFC000"/>
            <w:tcMar>
              <w:top w:w="57" w:type="dxa"/>
            </w:tcMar>
            <w:vAlign w:val="center"/>
          </w:tcPr>
          <w:p w14:paraId="7D48ACCC" w14:textId="77777777" w:rsidR="00235B75" w:rsidRDefault="00235B75" w:rsidP="006F4FB2">
            <w:pPr>
              <w:pStyle w:val="ESBodyText0"/>
              <w:jc w:val="center"/>
            </w:pPr>
            <w:r>
              <w:t>92%</w:t>
            </w:r>
          </w:p>
        </w:tc>
        <w:tc>
          <w:tcPr>
            <w:tcW w:w="1093" w:type="dxa"/>
            <w:shd w:val="clear" w:color="auto" w:fill="FFC000"/>
            <w:tcMar>
              <w:top w:w="57" w:type="dxa"/>
            </w:tcMar>
            <w:vAlign w:val="center"/>
          </w:tcPr>
          <w:p w14:paraId="6819F7D5" w14:textId="77777777" w:rsidR="00235B75" w:rsidRDefault="00235B75" w:rsidP="006F4FB2">
            <w:pPr>
              <w:pStyle w:val="ESBodyText0"/>
              <w:jc w:val="center"/>
            </w:pPr>
            <w:r>
              <w:t>89%</w:t>
            </w:r>
          </w:p>
        </w:tc>
        <w:tc>
          <w:tcPr>
            <w:tcW w:w="1094" w:type="dxa"/>
            <w:shd w:val="clear" w:color="auto" w:fill="FFC000"/>
            <w:tcMar>
              <w:top w:w="57" w:type="dxa"/>
            </w:tcMar>
            <w:vAlign w:val="center"/>
          </w:tcPr>
          <w:p w14:paraId="47458B9B" w14:textId="77777777" w:rsidR="00235B75" w:rsidRDefault="00235B75" w:rsidP="006F4FB2">
            <w:pPr>
              <w:pStyle w:val="ESBodyText0"/>
              <w:jc w:val="center"/>
            </w:pPr>
            <w:r>
              <w:t>88%</w:t>
            </w:r>
          </w:p>
        </w:tc>
        <w:tc>
          <w:tcPr>
            <w:tcW w:w="1093" w:type="dxa"/>
            <w:shd w:val="clear" w:color="auto" w:fill="FFC000"/>
            <w:tcMar>
              <w:top w:w="57" w:type="dxa"/>
            </w:tcMar>
            <w:vAlign w:val="center"/>
          </w:tcPr>
          <w:p w14:paraId="5209A25B" w14:textId="77777777" w:rsidR="00235B75" w:rsidRDefault="00235B75" w:rsidP="006F4FB2">
            <w:pPr>
              <w:pStyle w:val="ESBodyText0"/>
              <w:jc w:val="center"/>
            </w:pPr>
            <w:r>
              <w:t>NDP</w:t>
            </w:r>
          </w:p>
        </w:tc>
        <w:tc>
          <w:tcPr>
            <w:tcW w:w="1094" w:type="dxa"/>
            <w:shd w:val="clear" w:color="auto" w:fill="FFC000"/>
            <w:tcMar>
              <w:top w:w="57" w:type="dxa"/>
            </w:tcMar>
            <w:vAlign w:val="center"/>
          </w:tcPr>
          <w:p w14:paraId="56A67039" w14:textId="77777777" w:rsidR="00235B75" w:rsidRDefault="00235B75" w:rsidP="006F4FB2">
            <w:pPr>
              <w:pStyle w:val="ESBodyText0"/>
              <w:jc w:val="center"/>
            </w:pPr>
            <w:r>
              <w:t>92%</w:t>
            </w:r>
          </w:p>
        </w:tc>
        <w:tc>
          <w:tcPr>
            <w:tcW w:w="1094" w:type="dxa"/>
            <w:shd w:val="clear" w:color="auto" w:fill="FFC000"/>
            <w:tcMar>
              <w:top w:w="57" w:type="dxa"/>
            </w:tcMar>
            <w:vAlign w:val="center"/>
          </w:tcPr>
          <w:p w14:paraId="4A2C1B84" w14:textId="77777777" w:rsidR="00235B75" w:rsidRDefault="00235B75" w:rsidP="006F4FB2">
            <w:pPr>
              <w:pStyle w:val="ESBodyText0"/>
              <w:jc w:val="center"/>
            </w:pPr>
            <w:r>
              <w:t>90%</w:t>
            </w:r>
          </w:p>
        </w:tc>
      </w:tr>
    </w:tbl>
    <w:p w14:paraId="3DA482A1" w14:textId="77777777" w:rsidR="00235B75" w:rsidRDefault="00235B75">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275"/>
        <w:gridCol w:w="1275"/>
        <w:gridCol w:w="1275"/>
        <w:gridCol w:w="1275"/>
        <w:gridCol w:w="1275"/>
        <w:gridCol w:w="1275"/>
      </w:tblGrid>
      <w:tr w:rsidR="00FA121C" w14:paraId="24FFFD4C" w14:textId="77777777" w:rsidTr="00E163B8">
        <w:tc>
          <w:tcPr>
            <w:tcW w:w="2835" w:type="dxa"/>
            <w:vAlign w:val="bottom"/>
          </w:tcPr>
          <w:p w14:paraId="6B342531" w14:textId="77777777" w:rsidR="00235B75" w:rsidRDefault="00235B75" w:rsidP="00BA1967">
            <w:pPr>
              <w:pStyle w:val="ESBodyText0"/>
            </w:pPr>
          </w:p>
        </w:tc>
        <w:tc>
          <w:tcPr>
            <w:tcW w:w="1275" w:type="dxa"/>
            <w:vAlign w:val="bottom"/>
          </w:tcPr>
          <w:p w14:paraId="4A83A650" w14:textId="77777777" w:rsidR="00235B75" w:rsidRDefault="00235B75" w:rsidP="00BA1967">
            <w:pPr>
              <w:pStyle w:val="ESBodyText0"/>
              <w:jc w:val="center"/>
            </w:pPr>
            <w:r>
              <w:t>Year 7</w:t>
            </w:r>
          </w:p>
        </w:tc>
        <w:tc>
          <w:tcPr>
            <w:tcW w:w="1275" w:type="dxa"/>
            <w:vAlign w:val="bottom"/>
          </w:tcPr>
          <w:p w14:paraId="379018EA" w14:textId="77777777" w:rsidR="00235B75" w:rsidRDefault="00235B75" w:rsidP="00BA1967">
            <w:pPr>
              <w:pStyle w:val="ESBodyText0"/>
              <w:jc w:val="center"/>
            </w:pPr>
            <w:r>
              <w:t>Year 8</w:t>
            </w:r>
          </w:p>
        </w:tc>
        <w:tc>
          <w:tcPr>
            <w:tcW w:w="1275" w:type="dxa"/>
            <w:vAlign w:val="bottom"/>
          </w:tcPr>
          <w:p w14:paraId="2E189849" w14:textId="77777777" w:rsidR="00235B75" w:rsidRDefault="00235B75" w:rsidP="00BA1967">
            <w:pPr>
              <w:pStyle w:val="ESBodyText0"/>
              <w:jc w:val="center"/>
            </w:pPr>
            <w:r>
              <w:t>Year 9</w:t>
            </w:r>
          </w:p>
        </w:tc>
        <w:tc>
          <w:tcPr>
            <w:tcW w:w="1275" w:type="dxa"/>
            <w:vAlign w:val="bottom"/>
          </w:tcPr>
          <w:p w14:paraId="0096E2BE" w14:textId="77777777" w:rsidR="00235B75" w:rsidRDefault="00235B75" w:rsidP="00BA1967">
            <w:pPr>
              <w:pStyle w:val="ESBodyText0"/>
              <w:jc w:val="center"/>
            </w:pPr>
            <w:r>
              <w:t>Year 10</w:t>
            </w:r>
          </w:p>
        </w:tc>
        <w:tc>
          <w:tcPr>
            <w:tcW w:w="1275" w:type="dxa"/>
            <w:vAlign w:val="bottom"/>
          </w:tcPr>
          <w:p w14:paraId="37854BAC" w14:textId="77777777" w:rsidR="00235B75" w:rsidRDefault="00235B75" w:rsidP="00BA1967">
            <w:pPr>
              <w:pStyle w:val="ESBodyText0"/>
              <w:jc w:val="center"/>
            </w:pPr>
            <w:r>
              <w:t>Year 11</w:t>
            </w:r>
          </w:p>
        </w:tc>
        <w:tc>
          <w:tcPr>
            <w:tcW w:w="1275" w:type="dxa"/>
            <w:vAlign w:val="bottom"/>
          </w:tcPr>
          <w:p w14:paraId="0FB4C541" w14:textId="77777777" w:rsidR="00235B75" w:rsidRDefault="00235B75" w:rsidP="00BA1967">
            <w:pPr>
              <w:pStyle w:val="ESBodyText0"/>
              <w:jc w:val="center"/>
            </w:pPr>
            <w:r>
              <w:t>Year 12</w:t>
            </w:r>
          </w:p>
        </w:tc>
      </w:tr>
      <w:tr w:rsidR="00FA121C" w14:paraId="209509D5" w14:textId="77777777" w:rsidTr="00E163B8">
        <w:tc>
          <w:tcPr>
            <w:tcW w:w="2835" w:type="dxa"/>
          </w:tcPr>
          <w:p w14:paraId="0BA5064F" w14:textId="77777777" w:rsidR="00235B75" w:rsidRDefault="00235B75" w:rsidP="00BA1967">
            <w:pPr>
              <w:pStyle w:val="ESBodyText0"/>
            </w:pPr>
            <w:r>
              <w:t>Attendance Rate by year level (2023):</w:t>
            </w:r>
          </w:p>
        </w:tc>
        <w:tc>
          <w:tcPr>
            <w:tcW w:w="1275" w:type="dxa"/>
            <w:shd w:val="clear" w:color="auto" w:fill="FFC000"/>
            <w:tcMar>
              <w:top w:w="57" w:type="dxa"/>
            </w:tcMar>
            <w:vAlign w:val="center"/>
          </w:tcPr>
          <w:p w14:paraId="54EFB2EE" w14:textId="77777777" w:rsidR="00235B75" w:rsidRDefault="00235B75" w:rsidP="00BA1967">
            <w:pPr>
              <w:pStyle w:val="ESBodyText0"/>
              <w:jc w:val="center"/>
            </w:pPr>
            <w:r>
              <w:t>NDP</w:t>
            </w:r>
          </w:p>
        </w:tc>
        <w:tc>
          <w:tcPr>
            <w:tcW w:w="1275" w:type="dxa"/>
            <w:shd w:val="clear" w:color="auto" w:fill="FFC000"/>
            <w:tcMar>
              <w:top w:w="57" w:type="dxa"/>
            </w:tcMar>
            <w:vAlign w:val="center"/>
          </w:tcPr>
          <w:p w14:paraId="0AB03113" w14:textId="77777777" w:rsidR="00235B75" w:rsidRDefault="00235B75" w:rsidP="00BA1967">
            <w:pPr>
              <w:pStyle w:val="ESBodyText0"/>
              <w:jc w:val="center"/>
            </w:pPr>
            <w:r>
              <w:t>78%</w:t>
            </w:r>
          </w:p>
        </w:tc>
        <w:tc>
          <w:tcPr>
            <w:tcW w:w="1275" w:type="dxa"/>
            <w:shd w:val="clear" w:color="auto" w:fill="FFC000"/>
            <w:tcMar>
              <w:top w:w="57" w:type="dxa"/>
            </w:tcMar>
            <w:vAlign w:val="center"/>
          </w:tcPr>
          <w:p w14:paraId="24576CDD" w14:textId="77777777" w:rsidR="00235B75" w:rsidRDefault="00235B75" w:rsidP="00BA1967">
            <w:pPr>
              <w:pStyle w:val="ESBodyText0"/>
              <w:jc w:val="center"/>
            </w:pPr>
            <w:r>
              <w:t>79%</w:t>
            </w:r>
          </w:p>
        </w:tc>
        <w:tc>
          <w:tcPr>
            <w:tcW w:w="1275" w:type="dxa"/>
            <w:shd w:val="clear" w:color="auto" w:fill="FFC000"/>
            <w:tcMar>
              <w:top w:w="57" w:type="dxa"/>
            </w:tcMar>
            <w:vAlign w:val="center"/>
          </w:tcPr>
          <w:p w14:paraId="48F80E49" w14:textId="77777777" w:rsidR="00235B75" w:rsidRDefault="00235B75" w:rsidP="00BA1967">
            <w:pPr>
              <w:pStyle w:val="ESBodyText0"/>
              <w:jc w:val="center"/>
            </w:pPr>
            <w:r>
              <w:t>78%</w:t>
            </w:r>
          </w:p>
        </w:tc>
        <w:tc>
          <w:tcPr>
            <w:tcW w:w="1275" w:type="dxa"/>
            <w:shd w:val="clear" w:color="auto" w:fill="FFC000"/>
            <w:tcMar>
              <w:top w:w="57" w:type="dxa"/>
            </w:tcMar>
            <w:vAlign w:val="center"/>
          </w:tcPr>
          <w:p w14:paraId="6F48E29B" w14:textId="77777777" w:rsidR="00235B75" w:rsidRDefault="00235B75" w:rsidP="00BA1967">
            <w:pPr>
              <w:pStyle w:val="ESBodyText0"/>
              <w:jc w:val="center"/>
            </w:pPr>
            <w:r>
              <w:t>79%</w:t>
            </w:r>
          </w:p>
        </w:tc>
        <w:tc>
          <w:tcPr>
            <w:tcW w:w="1275" w:type="dxa"/>
            <w:shd w:val="clear" w:color="auto" w:fill="FFC000"/>
            <w:tcMar>
              <w:top w:w="57" w:type="dxa"/>
            </w:tcMar>
            <w:vAlign w:val="center"/>
          </w:tcPr>
          <w:p w14:paraId="5A2A3736" w14:textId="77777777" w:rsidR="00235B75" w:rsidRDefault="00235B75" w:rsidP="00BA1967">
            <w:pPr>
              <w:pStyle w:val="ESBodyText0"/>
              <w:jc w:val="center"/>
            </w:pPr>
            <w:r>
              <w:t>NDP</w:t>
            </w:r>
          </w:p>
        </w:tc>
      </w:tr>
    </w:tbl>
    <w:p w14:paraId="10A6E37C" w14:textId="77777777" w:rsidR="00235B75" w:rsidRDefault="00235B75">
      <w:pPr>
        <w:pStyle w:val="ESBodyText0"/>
      </w:pPr>
    </w:p>
    <w:p w14:paraId="6D71BAE0" w14:textId="77777777" w:rsidR="00235B75" w:rsidRDefault="00235B75" w:rsidP="006A4059">
      <w:pPr>
        <w:pStyle w:val="ESBodyText0"/>
      </w:pPr>
    </w:p>
    <w:p w14:paraId="3F1B115F" w14:textId="77777777" w:rsidR="00235B75" w:rsidRDefault="00235B75">
      <w:pPr>
        <w:spacing w:after="0" w:line="240" w:lineRule="auto"/>
        <w:rPr>
          <w:b/>
          <w:color w:val="000000" w:themeColor="text1"/>
        </w:rPr>
      </w:pPr>
      <w:r>
        <w:br w:type="page"/>
      </w:r>
    </w:p>
    <w:p w14:paraId="0C7635DE" w14:textId="77777777" w:rsidR="00235B75" w:rsidRDefault="00235B75" w:rsidP="0056104D">
      <w:pPr>
        <w:pStyle w:val="Style10"/>
      </w:pPr>
      <w:r>
        <w:lastRenderedPageBreak/>
        <w:t>ENGAGEMENT (continued)</w:t>
      </w:r>
    </w:p>
    <w:p w14:paraId="2DFD3CA6" w14:textId="77777777" w:rsidR="00235B75" w:rsidRDefault="00235B75" w:rsidP="009E233C">
      <w:pPr>
        <w:pStyle w:val="ESHeading30"/>
      </w:pPr>
      <w:r>
        <w:t>Student Retention</w:t>
      </w:r>
    </w:p>
    <w:p w14:paraId="670C6C37" w14:textId="77777777" w:rsidR="00235B75" w:rsidRDefault="00235B75" w:rsidP="009E233C">
      <w:pPr>
        <w:pStyle w:val="ESBodyText0"/>
      </w:pPr>
      <w:r>
        <w:t>Percentage of Year 7 students who remain at the school through to Year 10.</w:t>
      </w:r>
    </w:p>
    <w:p w14:paraId="62A077DC" w14:textId="77777777" w:rsidR="00235B75" w:rsidRDefault="00235B75" w:rsidP="009E233C">
      <w:pPr>
        <w:pStyle w:val="ESBodyText0"/>
      </w:pPr>
      <w:r>
        <w:rPr>
          <w:noProof/>
        </w:rPr>
        <w:drawing>
          <wp:anchor distT="0" distB="0" distL="114300" distR="114300" simplePos="0" relativeHeight="251670528" behindDoc="0" locked="0" layoutInCell="1" allowOverlap="1" wp14:anchorId="04FD0185" wp14:editId="79300216">
            <wp:simplePos x="0" y="0"/>
            <wp:positionH relativeFrom="column">
              <wp:posOffset>3354705</wp:posOffset>
            </wp:positionH>
            <wp:positionV relativeFrom="paragraph">
              <wp:posOffset>195580</wp:posOffset>
            </wp:positionV>
            <wp:extent cx="3562350" cy="1885950"/>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34"/>
        <w:gridCol w:w="1063"/>
      </w:tblGrid>
      <w:tr w:rsidR="00FA121C" w14:paraId="3C3A5C4A" w14:textId="77777777" w:rsidTr="00301A6C">
        <w:tc>
          <w:tcPr>
            <w:tcW w:w="3119" w:type="dxa"/>
            <w:vAlign w:val="bottom"/>
          </w:tcPr>
          <w:p w14:paraId="412312C1" w14:textId="77777777" w:rsidR="00235B75" w:rsidRDefault="00235B75"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Retention</w:t>
            </w:r>
          </w:p>
          <w:p w14:paraId="79935C2A" w14:textId="77777777" w:rsidR="00235B75" w:rsidRPr="00B20B33" w:rsidRDefault="00235B75" w:rsidP="00BA1967">
            <w:pPr>
              <w:pStyle w:val="ESBodyText0"/>
              <w:spacing w:line="240" w:lineRule="auto"/>
              <w:rPr>
                <w:b/>
                <w:bCs/>
              </w:rPr>
            </w:pPr>
            <w:r>
              <w:rPr>
                <w:rFonts w:eastAsia="Times New Roman"/>
                <w:b/>
                <w:bCs/>
                <w:color w:val="000000"/>
                <w:lang w:val="en-AU" w:eastAsia="en-AU"/>
              </w:rPr>
              <w:t>Year 7 to Year 10</w:t>
            </w:r>
          </w:p>
        </w:tc>
        <w:tc>
          <w:tcPr>
            <w:tcW w:w="1134" w:type="dxa"/>
            <w:vAlign w:val="bottom"/>
          </w:tcPr>
          <w:p w14:paraId="2543A03C" w14:textId="77777777" w:rsidR="00235B75" w:rsidRDefault="00235B75" w:rsidP="00BA1967">
            <w:pPr>
              <w:pStyle w:val="ESBodyText0"/>
              <w:spacing w:line="240" w:lineRule="auto"/>
              <w:jc w:val="center"/>
            </w:pPr>
            <w:r>
              <w:t>Latest year (2023)</w:t>
            </w:r>
          </w:p>
        </w:tc>
        <w:tc>
          <w:tcPr>
            <w:tcW w:w="1063" w:type="dxa"/>
            <w:vAlign w:val="bottom"/>
          </w:tcPr>
          <w:p w14:paraId="2E66E3B5" w14:textId="77777777" w:rsidR="00235B75" w:rsidRDefault="00235B75" w:rsidP="00BA1967">
            <w:pPr>
              <w:pStyle w:val="ESBodyText0"/>
              <w:spacing w:line="240" w:lineRule="auto"/>
              <w:jc w:val="center"/>
            </w:pPr>
            <w:r>
              <w:t>4-year average</w:t>
            </w:r>
          </w:p>
        </w:tc>
      </w:tr>
      <w:tr w:rsidR="00FA121C" w14:paraId="6A1365CB" w14:textId="77777777" w:rsidTr="00301A6C">
        <w:trPr>
          <w:trHeight w:hRule="exact" w:val="567"/>
        </w:trPr>
        <w:tc>
          <w:tcPr>
            <w:tcW w:w="3119" w:type="dxa"/>
            <w:tcMar>
              <w:top w:w="57" w:type="dxa"/>
            </w:tcMar>
            <w:vAlign w:val="center"/>
          </w:tcPr>
          <w:p w14:paraId="25F34BF1" w14:textId="77777777" w:rsidR="00235B75" w:rsidRDefault="00235B75" w:rsidP="00BA1967">
            <w:pPr>
              <w:pStyle w:val="ESBodyText0"/>
              <w:spacing w:line="240" w:lineRule="auto"/>
            </w:pPr>
            <w:r>
              <w:t>School percent of students retained:</w:t>
            </w:r>
          </w:p>
        </w:tc>
        <w:tc>
          <w:tcPr>
            <w:tcW w:w="1134" w:type="dxa"/>
            <w:tcBorders>
              <w:bottom w:val="single" w:sz="4" w:space="0" w:color="FFFFFF" w:themeColor="background1"/>
            </w:tcBorders>
            <w:shd w:val="clear" w:color="auto" w:fill="FFC000"/>
            <w:tcMar>
              <w:top w:w="57" w:type="dxa"/>
            </w:tcMar>
            <w:vAlign w:val="center"/>
          </w:tcPr>
          <w:p w14:paraId="01B513DA" w14:textId="77777777" w:rsidR="00235B75" w:rsidRDefault="00235B75" w:rsidP="00BA1967">
            <w:pPr>
              <w:pStyle w:val="ESBodyText0"/>
              <w:spacing w:line="240" w:lineRule="auto"/>
              <w:jc w:val="center"/>
            </w:pPr>
            <w:r>
              <w:t>NDA</w:t>
            </w:r>
          </w:p>
        </w:tc>
        <w:tc>
          <w:tcPr>
            <w:tcW w:w="1063" w:type="dxa"/>
            <w:tcBorders>
              <w:bottom w:val="single" w:sz="4" w:space="0" w:color="FFFFFF" w:themeColor="background1"/>
            </w:tcBorders>
            <w:shd w:val="clear" w:color="auto" w:fill="FFC000"/>
            <w:tcMar>
              <w:top w:w="57" w:type="dxa"/>
            </w:tcMar>
            <w:vAlign w:val="center"/>
          </w:tcPr>
          <w:p w14:paraId="1AC7479F" w14:textId="77777777" w:rsidR="00235B75" w:rsidRDefault="00235B75" w:rsidP="00BA1967">
            <w:pPr>
              <w:pStyle w:val="ESBodyText0"/>
              <w:spacing w:line="240" w:lineRule="auto"/>
              <w:jc w:val="center"/>
            </w:pPr>
            <w:r>
              <w:t>52.0%</w:t>
            </w:r>
          </w:p>
        </w:tc>
      </w:tr>
      <w:tr w:rsidR="00FA121C" w14:paraId="54D0BF0E" w14:textId="77777777" w:rsidTr="00301A6C">
        <w:trPr>
          <w:trHeight w:hRule="exact" w:val="567"/>
        </w:trPr>
        <w:tc>
          <w:tcPr>
            <w:tcW w:w="3119" w:type="dxa"/>
            <w:tcMar>
              <w:top w:w="57" w:type="dxa"/>
            </w:tcMar>
            <w:vAlign w:val="center"/>
          </w:tcPr>
          <w:p w14:paraId="05351516" w14:textId="77777777" w:rsidR="00235B75" w:rsidRDefault="00235B75" w:rsidP="00BA1967">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0769587" w14:textId="77777777" w:rsidR="00235B75" w:rsidRPr="00B20B33" w:rsidRDefault="00235B75" w:rsidP="00BA1967">
            <w:pPr>
              <w:pStyle w:val="ESBodyText0"/>
              <w:spacing w:line="240" w:lineRule="auto"/>
              <w:jc w:val="center"/>
              <w:rPr>
                <w:color w:val="FFFFFF" w:themeColor="background1"/>
              </w:rPr>
            </w:pPr>
            <w:r>
              <w:rPr>
                <w:color w:val="FFFFFF" w:themeColor="background1"/>
              </w:rPr>
              <w:t>69.6%</w:t>
            </w:r>
          </w:p>
        </w:tc>
        <w:tc>
          <w:tcPr>
            <w:tcW w:w="1063" w:type="dxa"/>
            <w:tcBorders>
              <w:top w:val="single" w:sz="4" w:space="0" w:color="FFFFFF" w:themeColor="background1"/>
              <w:bottom w:val="single" w:sz="4" w:space="0" w:color="FFFFFF" w:themeColor="background1"/>
            </w:tcBorders>
            <w:shd w:val="clear" w:color="auto" w:fill="7030A0"/>
            <w:tcMar>
              <w:top w:w="57" w:type="dxa"/>
            </w:tcMar>
            <w:vAlign w:val="center"/>
          </w:tcPr>
          <w:p w14:paraId="40534026" w14:textId="77777777" w:rsidR="00235B75" w:rsidRPr="00B20B33" w:rsidRDefault="00235B75" w:rsidP="00BA1967">
            <w:pPr>
              <w:pStyle w:val="ESBodyText0"/>
              <w:spacing w:line="240" w:lineRule="auto"/>
              <w:jc w:val="center"/>
              <w:rPr>
                <w:color w:val="FFFFFF" w:themeColor="background1"/>
              </w:rPr>
            </w:pPr>
            <w:r>
              <w:rPr>
                <w:color w:val="FFFFFF" w:themeColor="background1"/>
              </w:rPr>
              <w:t>71.7%</w:t>
            </w:r>
          </w:p>
        </w:tc>
      </w:tr>
      <w:tr w:rsidR="00FA121C" w14:paraId="464C9D6A" w14:textId="77777777" w:rsidTr="00301A6C">
        <w:trPr>
          <w:trHeight w:hRule="exact" w:val="567"/>
        </w:trPr>
        <w:tc>
          <w:tcPr>
            <w:tcW w:w="3119" w:type="dxa"/>
            <w:tcMar>
              <w:top w:w="57" w:type="dxa"/>
            </w:tcMar>
            <w:vAlign w:val="center"/>
          </w:tcPr>
          <w:p w14:paraId="673E6057" w14:textId="77777777" w:rsidR="00235B75" w:rsidRDefault="00235B75"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F02C4CB" w14:textId="77777777" w:rsidR="00235B75" w:rsidRDefault="00235B75" w:rsidP="00BA1967">
            <w:pPr>
              <w:pStyle w:val="ESBodyText0"/>
              <w:spacing w:line="240" w:lineRule="auto"/>
              <w:jc w:val="center"/>
            </w:pPr>
            <w:r>
              <w:t>72.6%</w:t>
            </w:r>
          </w:p>
        </w:tc>
        <w:tc>
          <w:tcPr>
            <w:tcW w:w="1063" w:type="dxa"/>
            <w:tcBorders>
              <w:top w:val="single" w:sz="4" w:space="0" w:color="FFFFFF" w:themeColor="background1"/>
            </w:tcBorders>
            <w:shd w:val="clear" w:color="auto" w:fill="A6A6A6" w:themeFill="background1" w:themeFillShade="A6"/>
            <w:tcMar>
              <w:top w:w="57" w:type="dxa"/>
            </w:tcMar>
            <w:vAlign w:val="center"/>
          </w:tcPr>
          <w:p w14:paraId="08447BC3" w14:textId="77777777" w:rsidR="00235B75" w:rsidRDefault="00235B75" w:rsidP="00BA1967">
            <w:pPr>
              <w:pStyle w:val="ESBodyText0"/>
              <w:spacing w:line="240" w:lineRule="auto"/>
              <w:jc w:val="center"/>
            </w:pPr>
            <w:r>
              <w:t>73.8%</w:t>
            </w:r>
          </w:p>
        </w:tc>
      </w:tr>
    </w:tbl>
    <w:p w14:paraId="043FC07B" w14:textId="77777777" w:rsidR="00235B75" w:rsidRDefault="00235B75" w:rsidP="009E233C">
      <w:pPr>
        <w:pStyle w:val="ESBodyText0"/>
      </w:pPr>
    </w:p>
    <w:p w14:paraId="1CC7E16A" w14:textId="77777777" w:rsidR="00235B75" w:rsidRDefault="00235B75" w:rsidP="009E233C">
      <w:pPr>
        <w:pStyle w:val="ESBodyText0"/>
      </w:pPr>
    </w:p>
    <w:p w14:paraId="3B1F51DC" w14:textId="77777777" w:rsidR="00235B75" w:rsidRDefault="00235B75" w:rsidP="009E233C">
      <w:pPr>
        <w:pStyle w:val="ESBodyText0"/>
      </w:pPr>
    </w:p>
    <w:p w14:paraId="3B944129" w14:textId="77777777" w:rsidR="00235B75" w:rsidRDefault="00235B75" w:rsidP="009E233C">
      <w:pPr>
        <w:pStyle w:val="ESHeading30"/>
      </w:pPr>
      <w:r>
        <w:t>Students exiting to further studies or full-time employment</w:t>
      </w:r>
    </w:p>
    <w:p w14:paraId="41948C60" w14:textId="77777777" w:rsidR="00235B75" w:rsidRDefault="00235B75" w:rsidP="009E233C">
      <w:pPr>
        <w:pStyle w:val="ESBodyText0"/>
      </w:pPr>
      <w:r>
        <w:t>Percentage of students from Years 10 to 12 going on to further studies or full-time employment.</w:t>
      </w:r>
    </w:p>
    <w:p w14:paraId="7ADA077A" w14:textId="77777777" w:rsidR="00235B75" w:rsidRDefault="00235B75" w:rsidP="002B731B">
      <w:pPr>
        <w:pStyle w:val="ESBodyText0"/>
        <w:spacing w:after="0"/>
      </w:pPr>
      <w:r>
        <w:t>Note:</w:t>
      </w:r>
      <w:r>
        <w:tab/>
        <w:t>This measure refers to data from the year when students exited the school.</w:t>
      </w:r>
    </w:p>
    <w:p w14:paraId="195DD3E6" w14:textId="77777777" w:rsidR="00235B75" w:rsidRDefault="00235B75" w:rsidP="002B731B">
      <w:pPr>
        <w:pStyle w:val="ESBodyText0"/>
        <w:ind w:firstLine="720"/>
      </w:pPr>
      <w:r>
        <w:t>Data excludes destinations recorded as 'Unknown'.</w:t>
      </w:r>
    </w:p>
    <w:p w14:paraId="3F96ECB5" w14:textId="77777777" w:rsidR="00235B75" w:rsidRDefault="00235B75" w:rsidP="009E233C">
      <w:pPr>
        <w:pStyle w:val="ESBodyText0"/>
      </w:pPr>
      <w:r>
        <w:rPr>
          <w:noProof/>
        </w:rPr>
        <w:drawing>
          <wp:anchor distT="0" distB="0" distL="114300" distR="114300" simplePos="0" relativeHeight="251669504" behindDoc="0" locked="0" layoutInCell="1" allowOverlap="1" wp14:anchorId="41CCFDBA" wp14:editId="702EAC99">
            <wp:simplePos x="0" y="0"/>
            <wp:positionH relativeFrom="column">
              <wp:posOffset>3354705</wp:posOffset>
            </wp:positionH>
            <wp:positionV relativeFrom="paragraph">
              <wp:posOffset>186055</wp:posOffset>
            </wp:positionV>
            <wp:extent cx="3524250" cy="1857375"/>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1060"/>
      </w:tblGrid>
      <w:tr w:rsidR="00FA121C" w14:paraId="75DF512D" w14:textId="77777777" w:rsidTr="00301A6C">
        <w:tc>
          <w:tcPr>
            <w:tcW w:w="3119" w:type="dxa"/>
            <w:vAlign w:val="bottom"/>
          </w:tcPr>
          <w:p w14:paraId="1C03A08A" w14:textId="77777777" w:rsidR="00235B75" w:rsidRDefault="00235B75"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Exits</w:t>
            </w:r>
          </w:p>
          <w:p w14:paraId="52329E3B" w14:textId="77777777" w:rsidR="00235B75" w:rsidRPr="00B20B33" w:rsidRDefault="00235B75" w:rsidP="00BA1967">
            <w:pPr>
              <w:pStyle w:val="ESBodyText0"/>
              <w:spacing w:line="240" w:lineRule="auto"/>
              <w:rPr>
                <w:b/>
                <w:bCs/>
              </w:rPr>
            </w:pPr>
            <w:r>
              <w:rPr>
                <w:rFonts w:eastAsia="Times New Roman"/>
                <w:b/>
                <w:bCs/>
                <w:color w:val="000000"/>
                <w:lang w:val="en-AU" w:eastAsia="en-AU"/>
              </w:rPr>
              <w:t>Years 10 to 12</w:t>
            </w:r>
          </w:p>
        </w:tc>
        <w:tc>
          <w:tcPr>
            <w:tcW w:w="1134" w:type="dxa"/>
            <w:vAlign w:val="bottom"/>
          </w:tcPr>
          <w:p w14:paraId="7AED1DF0" w14:textId="77777777" w:rsidR="00235B75" w:rsidRDefault="00235B75" w:rsidP="00BA1967">
            <w:pPr>
              <w:pStyle w:val="ESBodyText0"/>
              <w:spacing w:line="240" w:lineRule="auto"/>
              <w:jc w:val="center"/>
            </w:pPr>
            <w:r>
              <w:t>Latest year (2022)</w:t>
            </w:r>
          </w:p>
        </w:tc>
        <w:tc>
          <w:tcPr>
            <w:tcW w:w="1060" w:type="dxa"/>
            <w:vAlign w:val="bottom"/>
          </w:tcPr>
          <w:p w14:paraId="75A27E97" w14:textId="77777777" w:rsidR="00235B75" w:rsidRDefault="00235B75" w:rsidP="00BA1967">
            <w:pPr>
              <w:pStyle w:val="ESBodyText0"/>
              <w:spacing w:line="240" w:lineRule="auto"/>
              <w:jc w:val="center"/>
            </w:pPr>
            <w:r>
              <w:t>4-year average</w:t>
            </w:r>
          </w:p>
        </w:tc>
      </w:tr>
      <w:tr w:rsidR="00FA121C" w14:paraId="71AB8D4A" w14:textId="77777777" w:rsidTr="001C6323">
        <w:trPr>
          <w:trHeight w:hRule="exact" w:val="669"/>
        </w:trPr>
        <w:tc>
          <w:tcPr>
            <w:tcW w:w="3119" w:type="dxa"/>
            <w:tcMar>
              <w:top w:w="57" w:type="dxa"/>
            </w:tcMar>
            <w:vAlign w:val="center"/>
          </w:tcPr>
          <w:p w14:paraId="133A21F6" w14:textId="77777777" w:rsidR="00235B75" w:rsidRDefault="00235B75" w:rsidP="00BA1967">
            <w:pPr>
              <w:pStyle w:val="ESBodyText0"/>
              <w:spacing w:line="240" w:lineRule="auto"/>
            </w:pPr>
            <w:r>
              <w:t>School percent of students to further studies or full-time employment:</w:t>
            </w:r>
          </w:p>
        </w:tc>
        <w:tc>
          <w:tcPr>
            <w:tcW w:w="1134" w:type="dxa"/>
            <w:tcBorders>
              <w:bottom w:val="single" w:sz="4" w:space="0" w:color="FFFFFF" w:themeColor="background1"/>
            </w:tcBorders>
            <w:shd w:val="clear" w:color="auto" w:fill="FFC000"/>
            <w:tcMar>
              <w:top w:w="57" w:type="dxa"/>
            </w:tcMar>
            <w:vAlign w:val="center"/>
          </w:tcPr>
          <w:p w14:paraId="3835A286" w14:textId="77777777" w:rsidR="00235B75" w:rsidRDefault="00235B75" w:rsidP="00BA1967">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14:paraId="7CA8C571" w14:textId="77777777" w:rsidR="00235B75" w:rsidRDefault="00235B75" w:rsidP="00BA1967">
            <w:pPr>
              <w:pStyle w:val="ESBodyText0"/>
              <w:spacing w:line="240" w:lineRule="auto"/>
              <w:jc w:val="center"/>
            </w:pPr>
            <w:r>
              <w:t>100.0%</w:t>
            </w:r>
          </w:p>
        </w:tc>
      </w:tr>
      <w:tr w:rsidR="00FA121C" w14:paraId="21774711" w14:textId="77777777" w:rsidTr="00301A6C">
        <w:trPr>
          <w:trHeight w:hRule="exact" w:val="567"/>
        </w:trPr>
        <w:tc>
          <w:tcPr>
            <w:tcW w:w="3119" w:type="dxa"/>
            <w:tcMar>
              <w:top w:w="57" w:type="dxa"/>
            </w:tcMar>
            <w:vAlign w:val="center"/>
          </w:tcPr>
          <w:p w14:paraId="5D5838DB" w14:textId="77777777" w:rsidR="00235B75" w:rsidRDefault="00235B75" w:rsidP="00BA1967">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C8A15D5" w14:textId="77777777" w:rsidR="00235B75" w:rsidRPr="00B20B33" w:rsidRDefault="00235B75" w:rsidP="00BA1967">
            <w:pPr>
              <w:pStyle w:val="ESBodyText0"/>
              <w:spacing w:line="240" w:lineRule="auto"/>
              <w:jc w:val="center"/>
              <w:rPr>
                <w:color w:val="FFFFFF" w:themeColor="background1"/>
              </w:rPr>
            </w:pPr>
            <w:r>
              <w:rPr>
                <w:color w:val="FFFFFF" w:themeColor="background1"/>
              </w:rPr>
              <w:t>91.0%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87451E9" w14:textId="77777777" w:rsidR="00235B75" w:rsidRPr="00B20B33" w:rsidRDefault="00235B75" w:rsidP="00BA1967">
            <w:pPr>
              <w:pStyle w:val="ESBodyText0"/>
              <w:spacing w:line="240" w:lineRule="auto"/>
              <w:jc w:val="center"/>
              <w:rPr>
                <w:color w:val="FFFFFF" w:themeColor="background1"/>
              </w:rPr>
            </w:pPr>
            <w:r>
              <w:rPr>
                <w:color w:val="FFFFFF" w:themeColor="background1"/>
              </w:rPr>
              <w:t>86.5%</w:t>
            </w:r>
          </w:p>
        </w:tc>
      </w:tr>
      <w:tr w:rsidR="00FA121C" w14:paraId="6D50F326" w14:textId="77777777" w:rsidTr="00301A6C">
        <w:trPr>
          <w:trHeight w:hRule="exact" w:val="567"/>
        </w:trPr>
        <w:tc>
          <w:tcPr>
            <w:tcW w:w="3119" w:type="dxa"/>
            <w:tcMar>
              <w:top w:w="57" w:type="dxa"/>
            </w:tcMar>
            <w:vAlign w:val="center"/>
          </w:tcPr>
          <w:p w14:paraId="77EE0E8B" w14:textId="77777777" w:rsidR="00235B75" w:rsidRDefault="00235B75"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2B0F39E" w14:textId="77777777" w:rsidR="00235B75" w:rsidRDefault="00235B75" w:rsidP="00BA1967">
            <w:pPr>
              <w:pStyle w:val="ESBodyText0"/>
              <w:spacing w:line="240" w:lineRule="auto"/>
              <w:jc w:val="center"/>
            </w:pPr>
            <w:r>
              <w:t>89.5%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97EB775" w14:textId="77777777" w:rsidR="00235B75" w:rsidRDefault="00235B75" w:rsidP="00BA1967">
            <w:pPr>
              <w:pStyle w:val="ESBodyText0"/>
              <w:spacing w:line="240" w:lineRule="auto"/>
              <w:jc w:val="center"/>
            </w:pPr>
            <w:r>
              <w:t>89.5%</w:t>
            </w:r>
          </w:p>
        </w:tc>
      </w:tr>
    </w:tbl>
    <w:p w14:paraId="558CDC02" w14:textId="77777777" w:rsidR="00235B75" w:rsidRDefault="00235B75" w:rsidP="009E233C">
      <w:pPr>
        <w:pStyle w:val="ESBodyText0"/>
      </w:pPr>
    </w:p>
    <w:p w14:paraId="17E12573" w14:textId="77777777" w:rsidR="00235B75" w:rsidRDefault="00235B75" w:rsidP="009E233C">
      <w:pPr>
        <w:pStyle w:val="ESBodyText0"/>
      </w:pPr>
    </w:p>
    <w:p w14:paraId="336675C2" w14:textId="77777777" w:rsidR="00235B75" w:rsidRDefault="00235B75" w:rsidP="008A0E72">
      <w:pPr>
        <w:spacing w:after="0" w:line="240" w:lineRule="auto"/>
      </w:pPr>
    </w:p>
    <w:p w14:paraId="7CC06A2A" w14:textId="77777777" w:rsidR="00235B75" w:rsidRDefault="00235B75" w:rsidP="008A0E72">
      <w:pPr>
        <w:spacing w:after="0" w:line="240" w:lineRule="auto"/>
      </w:pPr>
    </w:p>
    <w:p w14:paraId="7CB5D387" w14:textId="77777777" w:rsidR="00235B75" w:rsidRDefault="00235B75" w:rsidP="008A0E72">
      <w:pPr>
        <w:spacing w:after="0" w:line="240" w:lineRule="auto"/>
      </w:pPr>
    </w:p>
    <w:p w14:paraId="6680CF10" w14:textId="77777777" w:rsidR="00235B75" w:rsidRDefault="00235B75" w:rsidP="008A0E72">
      <w:pPr>
        <w:spacing w:after="0" w:line="240" w:lineRule="auto"/>
      </w:pPr>
    </w:p>
    <w:p w14:paraId="76947DBD" w14:textId="77777777" w:rsidR="00235B75" w:rsidRDefault="00235B75" w:rsidP="008A0E72">
      <w:pPr>
        <w:spacing w:after="0" w:line="240" w:lineRule="auto"/>
      </w:pPr>
    </w:p>
    <w:p w14:paraId="39A8AF33" w14:textId="77777777" w:rsidR="00235B75" w:rsidRDefault="00235B75" w:rsidP="008A0E72">
      <w:pPr>
        <w:spacing w:after="0" w:line="240" w:lineRule="auto"/>
      </w:pPr>
    </w:p>
    <w:p w14:paraId="175614F7" w14:textId="77777777" w:rsidR="00235B75" w:rsidRDefault="00235B75" w:rsidP="008A0E72">
      <w:pPr>
        <w:spacing w:after="0" w:line="240" w:lineRule="auto"/>
      </w:pPr>
    </w:p>
    <w:p w14:paraId="5C6F0E9C" w14:textId="77777777" w:rsidR="00235B75" w:rsidRDefault="00235B75" w:rsidP="008A0E72">
      <w:pPr>
        <w:spacing w:after="0" w:line="240" w:lineRule="auto"/>
      </w:pPr>
    </w:p>
    <w:p w14:paraId="2B90706F" w14:textId="77777777" w:rsidR="00235B75" w:rsidRDefault="00235B75" w:rsidP="008A0E72">
      <w:pPr>
        <w:spacing w:after="0" w:line="240" w:lineRule="auto"/>
      </w:pPr>
    </w:p>
    <w:p w14:paraId="5F360C2B" w14:textId="77777777" w:rsidR="00235B75" w:rsidRDefault="00235B75" w:rsidP="008A0E72">
      <w:pPr>
        <w:spacing w:after="0" w:line="240" w:lineRule="auto"/>
      </w:pPr>
    </w:p>
    <w:p w14:paraId="377DB027" w14:textId="77777777" w:rsidR="00235B75" w:rsidRDefault="00235B75" w:rsidP="008A0E72">
      <w:pPr>
        <w:spacing w:after="0" w:line="240" w:lineRule="auto"/>
      </w:pPr>
    </w:p>
    <w:p w14:paraId="6BDB9C89" w14:textId="77777777" w:rsidR="00235B75" w:rsidRDefault="00235B75" w:rsidP="008A0E72">
      <w:pPr>
        <w:spacing w:after="0" w:line="240" w:lineRule="auto"/>
      </w:pPr>
    </w:p>
    <w:p w14:paraId="631121D6" w14:textId="77777777" w:rsidR="00235B75" w:rsidRDefault="00235B75" w:rsidP="008A0E72">
      <w:pPr>
        <w:spacing w:after="0" w:line="240" w:lineRule="auto"/>
      </w:pPr>
    </w:p>
    <w:p w14:paraId="234C0881" w14:textId="77777777" w:rsidR="00235B75" w:rsidRDefault="00235B75" w:rsidP="008A0E72">
      <w:pPr>
        <w:spacing w:after="0" w:line="240" w:lineRule="auto"/>
      </w:pPr>
    </w:p>
    <w:p w14:paraId="36EEF6B5" w14:textId="77777777" w:rsidR="00235B75" w:rsidRDefault="00235B75" w:rsidP="008A0E72">
      <w:pPr>
        <w:spacing w:after="0" w:line="240" w:lineRule="auto"/>
      </w:pPr>
    </w:p>
    <w:p w14:paraId="087B604A" w14:textId="77777777" w:rsidR="00235B75" w:rsidRDefault="00235B75" w:rsidP="008A0E72">
      <w:pPr>
        <w:spacing w:after="0" w:line="240" w:lineRule="auto"/>
      </w:pPr>
    </w:p>
    <w:p w14:paraId="0029A4E5" w14:textId="77777777" w:rsidR="00235B75" w:rsidRDefault="00235B75" w:rsidP="008A0E72">
      <w:pPr>
        <w:spacing w:after="0" w:line="240" w:lineRule="auto"/>
      </w:pPr>
    </w:p>
    <w:p w14:paraId="58A78689" w14:textId="77777777" w:rsidR="00235B75" w:rsidRDefault="00235B75" w:rsidP="008A0E72">
      <w:pPr>
        <w:spacing w:after="0" w:line="240" w:lineRule="auto"/>
      </w:pPr>
    </w:p>
    <w:p w14:paraId="2DE10918" w14:textId="77777777" w:rsidR="00235B75" w:rsidRDefault="00235B75" w:rsidP="008A0E72">
      <w:pPr>
        <w:spacing w:after="0" w:line="240" w:lineRule="auto"/>
      </w:pPr>
    </w:p>
    <w:p w14:paraId="2D269EFC" w14:textId="77777777" w:rsidR="00235B75" w:rsidRDefault="00235B75" w:rsidP="008A0E72">
      <w:pPr>
        <w:spacing w:after="0" w:line="240" w:lineRule="auto"/>
      </w:pPr>
    </w:p>
    <w:p w14:paraId="3DADE50A" w14:textId="77777777" w:rsidR="00235B75" w:rsidRDefault="00235B75" w:rsidP="008A0E72">
      <w:pPr>
        <w:spacing w:after="0" w:line="240" w:lineRule="auto"/>
      </w:pPr>
    </w:p>
    <w:p w14:paraId="53389303" w14:textId="77777777" w:rsidR="00235B75" w:rsidRPr="008A0E72" w:rsidRDefault="00235B75" w:rsidP="008A0E72">
      <w:pPr>
        <w:pStyle w:val="Style10"/>
      </w:pPr>
      <w:r w:rsidRPr="0017363D">
        <w:rPr>
          <w:b/>
          <w:bCs w:val="0"/>
          <w:sz w:val="44"/>
          <w:szCs w:val="52"/>
        </w:rPr>
        <w:lastRenderedPageBreak/>
        <w:t>Financial Performance and Position</w:t>
      </w:r>
    </w:p>
    <w:p w14:paraId="3C6CC6E3" w14:textId="77777777" w:rsidR="00235B75" w:rsidRPr="0099239B" w:rsidRDefault="00235B75"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FA121C" w14:paraId="2873F28D" w14:textId="77777777" w:rsidTr="00FA121C">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3416C26A" w14:textId="77777777" w:rsidR="00235B75" w:rsidRPr="00243D95" w:rsidRDefault="00235B75">
            <w:pPr>
              <w:spacing w:before="40" w:after="40" w:line="240" w:lineRule="auto"/>
              <w:rPr>
                <w:rFonts w:cs="Times New Roman"/>
                <w:szCs w:val="22"/>
              </w:rPr>
            </w:pPr>
            <w:bookmarkStart w:id="1"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682D2F14" w14:textId="77777777" w:rsidR="00235B75" w:rsidRPr="00243D95" w:rsidRDefault="00235B7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A121C" w14:paraId="2AC9E192"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032CCE5D" w14:textId="77777777" w:rsidR="00235B75" w:rsidRDefault="00235B75">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68F56FAB"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$2,292,106</w:t>
            </w:r>
          </w:p>
        </w:tc>
      </w:tr>
      <w:tr w:rsidR="00FA121C" w14:paraId="146B909A"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DDF5E7B" w14:textId="77777777" w:rsidR="00235B75" w:rsidRDefault="00235B75">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1D385041"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$503,706</w:t>
            </w:r>
          </w:p>
        </w:tc>
      </w:tr>
      <w:tr w:rsidR="00FA121C" w14:paraId="5DCA9305"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D972641" w14:textId="77777777" w:rsidR="00235B75" w:rsidRDefault="00235B75">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14:paraId="2AA3824D"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6DEFB376"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F7718DC" w14:textId="77777777" w:rsidR="00235B75" w:rsidRDefault="00235B75">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570174EE"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$16,800</w:t>
            </w:r>
          </w:p>
        </w:tc>
      </w:tr>
      <w:tr w:rsidR="00FA121C" w14:paraId="763C3B2F"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FC4B061" w14:textId="77777777" w:rsidR="00235B75" w:rsidRDefault="00235B75">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57AF2C1D"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$187,986</w:t>
            </w:r>
          </w:p>
        </w:tc>
      </w:tr>
      <w:tr w:rsidR="00FA121C" w14:paraId="16B19619"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7FB7746E" w14:textId="77777777" w:rsidR="00235B75" w:rsidRDefault="00235B75">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3BFA91A1"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$68,653</w:t>
            </w:r>
          </w:p>
        </w:tc>
      </w:tr>
      <w:tr w:rsidR="00FA121C" w14:paraId="760B119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35D7F0EF" w14:textId="77777777" w:rsidR="00235B75" w:rsidRPr="007A1EF3" w:rsidRDefault="00235B75">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3842CEFA"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0522DBCC"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1AF3769" w14:textId="77777777" w:rsidR="00235B75" w:rsidRDefault="00235B75">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59ED715D" w14:textId="77777777" w:rsidR="00235B75" w:rsidRPr="00243D95" w:rsidRDefault="00235B75">
            <w:pPr>
              <w:jc w:val="right"/>
              <w:cnfStyle w:val="000000000000" w:firstRow="0" w:lastRow="0" w:firstColumn="0" w:lastColumn="0" w:oddVBand="0" w:evenVBand="0" w:oddHBand="0" w:evenHBand="0" w:firstRowFirstColumn="0" w:firstRowLastColumn="0" w:lastRowFirstColumn="0" w:lastRowLastColumn="0"/>
              <w:rPr>
                <w:b/>
                <w:bCs/>
              </w:rPr>
            </w:pPr>
            <w:r>
              <w:rPr>
                <w:b/>
                <w:bCs/>
              </w:rPr>
              <w:t>$3,069,251</w:t>
            </w:r>
          </w:p>
        </w:tc>
      </w:tr>
      <w:bookmarkEnd w:id="1"/>
    </w:tbl>
    <w:p w14:paraId="2556E0E0" w14:textId="77777777" w:rsidR="00235B75" w:rsidRDefault="00235B7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FA121C" w14:paraId="4379F3C9" w14:textId="77777777" w:rsidTr="00FA121C">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10FDBAF5" w14:textId="77777777" w:rsidR="00235B75" w:rsidRPr="00243D95" w:rsidRDefault="00235B75">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70FA0AB7" w14:textId="77777777" w:rsidR="00235B75" w:rsidRPr="00243D95" w:rsidRDefault="00235B7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A121C" w14:paraId="3140C43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388A2FAD" w14:textId="77777777" w:rsidR="00235B75" w:rsidRDefault="00235B75">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853C888"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$32,261</w:t>
            </w:r>
          </w:p>
        </w:tc>
      </w:tr>
      <w:tr w:rsidR="00FA121C" w14:paraId="697E2FE2"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1CB4AF1A" w14:textId="77777777" w:rsidR="00235B75" w:rsidRDefault="00235B75">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5AAE3D9A"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$5,278</w:t>
            </w:r>
          </w:p>
        </w:tc>
      </w:tr>
      <w:tr w:rsidR="00FA121C" w14:paraId="6BF8A973"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28FFE35E" w14:textId="77777777" w:rsidR="00235B75" w:rsidRDefault="00235B75">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7BC2670F"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2AE6163B"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3D899C7C" w14:textId="77777777" w:rsidR="00235B75" w:rsidRDefault="00235B75" w:rsidP="00243D95">
            <w:pPr>
              <w:spacing w:before="40" w:after="40" w:line="240" w:lineRule="auto"/>
              <w:rPr>
                <w:rFonts w:cs="Times New Roman"/>
                <w:szCs w:val="22"/>
              </w:rPr>
            </w:pPr>
            <w:r>
              <w:rPr>
                <w:rFonts w:cs="Times New Roman"/>
                <w:b w:val="0"/>
                <w:szCs w:val="22"/>
              </w:rPr>
              <w:t>Equity (Social Disadvantage – Extraordinary Growth)</w:t>
            </w:r>
          </w:p>
          <w:p w14:paraId="634516B0" w14:textId="77777777" w:rsidR="00235B75" w:rsidRDefault="00235B75">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6C844F60"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0546544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57EF8EC1" w14:textId="77777777" w:rsidR="00235B75" w:rsidRPr="00243D95" w:rsidRDefault="00235B7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1C445A3B" w14:textId="77777777" w:rsidR="00235B75" w:rsidRPr="00243D95" w:rsidRDefault="00235B75">
            <w:pPr>
              <w:jc w:val="right"/>
              <w:cnfStyle w:val="000000100000" w:firstRow="0" w:lastRow="0" w:firstColumn="0" w:lastColumn="0" w:oddVBand="0" w:evenVBand="0" w:oddHBand="1" w:evenHBand="0" w:firstRowFirstColumn="0" w:firstRowLastColumn="0" w:lastRowFirstColumn="0" w:lastRowLastColumn="0"/>
              <w:rPr>
                <w:b/>
                <w:bCs/>
              </w:rPr>
            </w:pPr>
            <w:r>
              <w:rPr>
                <w:b/>
                <w:bCs/>
              </w:rPr>
              <w:t>$37,539</w:t>
            </w:r>
          </w:p>
        </w:tc>
      </w:tr>
    </w:tbl>
    <w:p w14:paraId="761C5FF7" w14:textId="77777777" w:rsidR="00235B75" w:rsidRDefault="00235B7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FA121C" w14:paraId="2ED722EB" w14:textId="77777777" w:rsidTr="00FA121C">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399A72B4" w14:textId="77777777" w:rsidR="00235B75" w:rsidRPr="00243D95" w:rsidRDefault="00235B75">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752F337C" w14:textId="77777777" w:rsidR="00235B75" w:rsidRPr="00243D95" w:rsidRDefault="00235B7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A121C" w14:paraId="3CBAAAE6"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0E63696A" w14:textId="77777777" w:rsidR="00235B75" w:rsidRDefault="00235B75">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16CFCB65"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$2,068,464</w:t>
            </w:r>
          </w:p>
        </w:tc>
      </w:tr>
      <w:tr w:rsidR="00FA121C" w14:paraId="7D3F983D"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03AFEC9" w14:textId="77777777" w:rsidR="00235B75" w:rsidRDefault="00235B75">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24D5EED"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641A161B"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BC05CD1" w14:textId="77777777" w:rsidR="00235B75" w:rsidRDefault="00235B75">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DB56CC1"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$2,360</w:t>
            </w:r>
          </w:p>
        </w:tc>
      </w:tr>
      <w:tr w:rsidR="00FA121C" w14:paraId="1F822BEA"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7CEFC86" w14:textId="77777777" w:rsidR="00235B75" w:rsidRDefault="00235B75" w:rsidP="00711F67">
            <w:pPr>
              <w:spacing w:before="40" w:after="40" w:line="240" w:lineRule="auto"/>
              <w:rPr>
                <w:rFonts w:cs="Times New Roman"/>
                <w:szCs w:val="22"/>
              </w:rPr>
            </w:pPr>
            <w:r w:rsidRPr="00711F67">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ABA7E0A" w14:textId="77777777" w:rsidR="00235B75" w:rsidRDefault="00235B75" w:rsidP="00711F67">
            <w:pPr>
              <w:jc w:val="right"/>
              <w:cnfStyle w:val="000000000000" w:firstRow="0" w:lastRow="0" w:firstColumn="0" w:lastColumn="0" w:oddVBand="0" w:evenVBand="0" w:oddHBand="0" w:evenHBand="0" w:firstRowFirstColumn="0" w:firstRowLastColumn="0" w:lastRowFirstColumn="0" w:lastRowLastColumn="0"/>
            </w:pPr>
            <w:r>
              <w:t>$15,544</w:t>
            </w:r>
          </w:p>
        </w:tc>
      </w:tr>
      <w:tr w:rsidR="00FA121C" w14:paraId="5C85629F"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FDB6129" w14:textId="77777777" w:rsidR="00235B75" w:rsidRDefault="00235B75">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E2B41B9"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$3,415</w:t>
            </w:r>
          </w:p>
        </w:tc>
      </w:tr>
      <w:tr w:rsidR="00FA121C" w14:paraId="6AF8D87B"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42556E4" w14:textId="77777777" w:rsidR="00235B75" w:rsidRDefault="00235B75">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783163D"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$78,592</w:t>
            </w:r>
          </w:p>
        </w:tc>
      </w:tr>
      <w:tr w:rsidR="00FA121C" w14:paraId="0A9DA77E"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795DAF8" w14:textId="77777777" w:rsidR="00235B75" w:rsidRDefault="00235B75">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AFE58B2"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$8,871</w:t>
            </w:r>
          </w:p>
        </w:tc>
      </w:tr>
      <w:tr w:rsidR="00FA121C" w14:paraId="4F04AED0"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D2F45F1" w14:textId="77777777" w:rsidR="00235B75" w:rsidRDefault="00235B75">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99B1F17"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$13,257</w:t>
            </w:r>
          </w:p>
        </w:tc>
      </w:tr>
      <w:tr w:rsidR="00FA121C" w14:paraId="2D6BB70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1B34C57" w14:textId="77777777" w:rsidR="00235B75" w:rsidRDefault="00235B75" w:rsidP="00711F67">
            <w:pPr>
              <w:spacing w:before="40" w:after="40" w:line="240" w:lineRule="auto"/>
              <w:rPr>
                <w:rFonts w:cs="Times New Roman"/>
                <w:szCs w:val="22"/>
              </w:rPr>
            </w:pPr>
            <w:r w:rsidRPr="00711F67">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68452DC" w14:textId="77777777" w:rsidR="00235B75" w:rsidRDefault="00235B75" w:rsidP="00711F67">
            <w:pPr>
              <w:jc w:val="right"/>
              <w:cnfStyle w:val="000000100000" w:firstRow="0" w:lastRow="0" w:firstColumn="0" w:lastColumn="0" w:oddVBand="0" w:evenVBand="0" w:oddHBand="1" w:evenHBand="0" w:firstRowFirstColumn="0" w:firstRowLastColumn="0" w:lastRowFirstColumn="0" w:lastRowLastColumn="0"/>
            </w:pPr>
            <w:r>
              <w:t>$26,999</w:t>
            </w:r>
          </w:p>
        </w:tc>
      </w:tr>
      <w:tr w:rsidR="00FA121C" w14:paraId="3FA3A4A6"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859C171" w14:textId="77777777" w:rsidR="00235B75" w:rsidRDefault="00235B75">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65ED87A"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$119,456</w:t>
            </w:r>
          </w:p>
        </w:tc>
      </w:tr>
      <w:tr w:rsidR="00FA121C" w14:paraId="2E5622C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3F05677" w14:textId="77777777" w:rsidR="00235B75" w:rsidRDefault="00235B75">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631C4C2"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$24,799</w:t>
            </w:r>
          </w:p>
        </w:tc>
      </w:tr>
      <w:tr w:rsidR="00FA121C" w14:paraId="62B47BDF"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98170D5" w14:textId="77777777" w:rsidR="00235B75" w:rsidRDefault="00235B75">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5D25FDD"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603FC540"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1010B01" w14:textId="77777777" w:rsidR="00235B75" w:rsidRDefault="00235B75">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00FFBE7"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$8,251</w:t>
            </w:r>
          </w:p>
        </w:tc>
      </w:tr>
      <w:tr w:rsidR="00FA121C" w14:paraId="39EC8FEA"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97F1D84" w14:textId="77777777" w:rsidR="00235B75" w:rsidRDefault="00235B75" w:rsidP="00711F67">
            <w:pPr>
              <w:spacing w:before="40" w:after="40" w:line="240" w:lineRule="auto"/>
              <w:rPr>
                <w:rFonts w:cs="Times New Roman"/>
                <w:szCs w:val="22"/>
              </w:rPr>
            </w:pPr>
            <w:r w:rsidRPr="00711F67">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C9C0EB1" w14:textId="77777777" w:rsidR="00235B75" w:rsidRDefault="00235B75" w:rsidP="00711F67">
            <w:pPr>
              <w:jc w:val="right"/>
              <w:cnfStyle w:val="000000000000" w:firstRow="0" w:lastRow="0" w:firstColumn="0" w:lastColumn="0" w:oddVBand="0" w:evenVBand="0" w:oddHBand="0" w:evenHBand="0" w:firstRowFirstColumn="0" w:firstRowLastColumn="0" w:lastRowFirstColumn="0" w:lastRowLastColumn="0"/>
            </w:pPr>
            <w:r>
              <w:t>$13,332</w:t>
            </w:r>
          </w:p>
        </w:tc>
      </w:tr>
      <w:tr w:rsidR="00FA121C" w14:paraId="2095D9F3"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359E856" w14:textId="77777777" w:rsidR="00235B75" w:rsidRDefault="00235B75">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B330D65"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$2,427</w:t>
            </w:r>
          </w:p>
        </w:tc>
      </w:tr>
      <w:tr w:rsidR="00FA121C" w14:paraId="1F2AB3B2"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2FD6F54D" w14:textId="77777777" w:rsidR="00235B75" w:rsidRDefault="00235B75">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648D6363"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$13,907</w:t>
            </w:r>
          </w:p>
        </w:tc>
      </w:tr>
      <w:tr w:rsidR="00FA121C" w14:paraId="40141258"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43C6844" w14:textId="77777777" w:rsidR="00235B75" w:rsidRDefault="00235B75">
            <w:pPr>
              <w:rPr>
                <w:rFonts w:cs="Times New Roman"/>
                <w:szCs w:val="22"/>
              </w:rPr>
            </w:pPr>
            <w:r>
              <w:rPr>
                <w:rFonts w:cs="Times New Roman"/>
                <w:szCs w:val="22"/>
              </w:rPr>
              <w:t>Total Operating Expenditure</w:t>
            </w:r>
          </w:p>
          <w:p w14:paraId="5C78BFCF" w14:textId="77777777" w:rsidR="00235B75" w:rsidRDefault="00235B75">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1F635080" w14:textId="77777777" w:rsidR="00235B75" w:rsidRPr="0099239B" w:rsidRDefault="00235B75">
            <w:pPr>
              <w:jc w:val="right"/>
              <w:cnfStyle w:val="000000100000" w:firstRow="0" w:lastRow="0" w:firstColumn="0" w:lastColumn="0" w:oddVBand="0" w:evenVBand="0" w:oddHBand="1" w:evenHBand="0" w:firstRowFirstColumn="0" w:firstRowLastColumn="0" w:lastRowFirstColumn="0" w:lastRowLastColumn="0"/>
              <w:rPr>
                <w:b/>
                <w:bCs/>
              </w:rPr>
            </w:pPr>
            <w:r>
              <w:rPr>
                <w:b/>
                <w:bCs/>
              </w:rPr>
              <w:t>$2,399,674</w:t>
            </w:r>
          </w:p>
        </w:tc>
      </w:tr>
      <w:tr w:rsidR="00FA121C" w14:paraId="65719D13"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D109D9F" w14:textId="77777777" w:rsidR="00235B75" w:rsidRDefault="00235B75">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17BCCED" w14:textId="77777777" w:rsidR="00235B75" w:rsidRPr="0099239B" w:rsidRDefault="00235B75">
            <w:pPr>
              <w:jc w:val="right"/>
              <w:cnfStyle w:val="000000000000" w:firstRow="0" w:lastRow="0" w:firstColumn="0" w:lastColumn="0" w:oddVBand="0" w:evenVBand="0" w:oddHBand="0" w:evenHBand="0" w:firstRowFirstColumn="0" w:firstRowLastColumn="0" w:lastRowFirstColumn="0" w:lastRowLastColumn="0"/>
              <w:rPr>
                <w:b/>
                <w:bCs/>
              </w:rPr>
            </w:pPr>
            <w:r>
              <w:rPr>
                <w:b/>
                <w:bCs/>
              </w:rPr>
              <w:t>$669,577</w:t>
            </w:r>
          </w:p>
        </w:tc>
      </w:tr>
      <w:tr w:rsidR="00FA121C" w14:paraId="44470C63"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52A3E134" w14:textId="77777777" w:rsidR="00235B75" w:rsidRDefault="00235B75">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74037908" w14:textId="77777777" w:rsidR="00235B75" w:rsidRPr="0099239B" w:rsidRDefault="00235B75">
            <w:pPr>
              <w:jc w:val="right"/>
              <w:cnfStyle w:val="000000100000" w:firstRow="0" w:lastRow="0" w:firstColumn="0" w:lastColumn="0" w:oddVBand="0" w:evenVBand="0" w:oddHBand="1" w:evenHBand="0" w:firstRowFirstColumn="0" w:firstRowLastColumn="0" w:lastRowFirstColumn="0" w:lastRowLastColumn="0"/>
              <w:rPr>
                <w:b/>
                <w:bCs/>
              </w:rPr>
            </w:pPr>
            <w:r>
              <w:rPr>
                <w:b/>
                <w:bCs/>
              </w:rPr>
              <w:t>$51,080</w:t>
            </w:r>
          </w:p>
        </w:tc>
      </w:tr>
    </w:tbl>
    <w:p w14:paraId="74B2FBC4" w14:textId="77777777" w:rsidR="00235B75" w:rsidRDefault="00235B75" w:rsidP="000C0E44">
      <w:pPr>
        <w:pStyle w:val="ESBodyText0"/>
        <w:numPr>
          <w:ilvl w:val="0"/>
          <w:numId w:val="30"/>
        </w:numPr>
      </w:pPr>
      <w:r>
        <w:t>The equity funding reported above is a subset of the overall revenue reported by the school.</w:t>
      </w:r>
    </w:p>
    <w:p w14:paraId="11718B30" w14:textId="77777777" w:rsidR="00235B75" w:rsidRDefault="00235B75" w:rsidP="000C0E44">
      <w:pPr>
        <w:pStyle w:val="ESBodyText0"/>
        <w:numPr>
          <w:ilvl w:val="0"/>
          <w:numId w:val="30"/>
        </w:numPr>
      </w:pPr>
      <w:r>
        <w:t>Student Resource Package Expenditure figures are as of 19 Feb 2024 and are subject to change during the reconciliation process.</w:t>
      </w:r>
    </w:p>
    <w:p w14:paraId="4BF56304" w14:textId="77777777" w:rsidR="00235B75" w:rsidRDefault="00235B75" w:rsidP="000C0E44">
      <w:pPr>
        <w:pStyle w:val="ESBodyText0"/>
        <w:numPr>
          <w:ilvl w:val="0"/>
          <w:numId w:val="30"/>
        </w:numPr>
      </w:pPr>
      <w:r>
        <w:t>Miscellaneous Expenses include bank charges, administration expenses, insurance and taxation charges.</w:t>
      </w:r>
    </w:p>
    <w:p w14:paraId="1FE45B3C" w14:textId="77777777" w:rsidR="00235B75" w:rsidRDefault="00235B75" w:rsidP="00274E29">
      <w:pPr>
        <w:pStyle w:val="ESBodyText0"/>
        <w:numPr>
          <w:ilvl w:val="0"/>
          <w:numId w:val="30"/>
        </w:numPr>
      </w:pPr>
      <w:r>
        <w:t>Salaries and Allowances refers to school-level payroll.</w:t>
      </w:r>
    </w:p>
    <w:p w14:paraId="168CCAEA" w14:textId="77777777" w:rsidR="00235B75" w:rsidRPr="000C0E44" w:rsidRDefault="00235B75">
      <w:pPr>
        <w:spacing w:after="0" w:line="240" w:lineRule="auto"/>
        <w:rPr>
          <w:rFonts w:eastAsiaTheme="majorEastAsia" w:cstheme="majorBidi"/>
          <w:caps/>
          <w:sz w:val="20"/>
          <w:szCs w:val="20"/>
        </w:rPr>
      </w:pPr>
      <w:r>
        <w:br w:type="page"/>
      </w:r>
    </w:p>
    <w:p w14:paraId="32513CBD" w14:textId="77777777" w:rsidR="00235B75" w:rsidRDefault="00235B75"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FA121C" w14:paraId="1390E866" w14:textId="77777777" w:rsidTr="00FA121C">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7193EE4E" w14:textId="77777777" w:rsidR="00235B75" w:rsidRPr="004143FD" w:rsidRDefault="00235B75">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532A29C2" w14:textId="77777777" w:rsidR="00235B75" w:rsidRPr="004143FD" w:rsidRDefault="00235B7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FA121C" w14:paraId="251C18A3"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39303A44" w14:textId="77777777" w:rsidR="00235B75" w:rsidRDefault="00235B75">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0A3818CD"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$1,348,590</w:t>
            </w:r>
          </w:p>
        </w:tc>
      </w:tr>
      <w:tr w:rsidR="00FA121C" w14:paraId="1F1578BB"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1E9E67A" w14:textId="77777777" w:rsidR="00235B75" w:rsidRDefault="00235B75">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453BB82D"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$31,134</w:t>
            </w:r>
          </w:p>
        </w:tc>
      </w:tr>
      <w:tr w:rsidR="00FA121C" w14:paraId="60C9A3A7"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15C5645E" w14:textId="77777777" w:rsidR="00235B75" w:rsidRDefault="00235B75">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50A83A19"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783F8E8A"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32981DF4" w14:textId="77777777" w:rsidR="00235B75" w:rsidRPr="000C0E44" w:rsidRDefault="00235B75">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10C1DCC8" w14:textId="77777777" w:rsidR="00235B75" w:rsidRPr="000C0E44" w:rsidRDefault="00235B75">
            <w:pPr>
              <w:jc w:val="right"/>
              <w:cnfStyle w:val="000000000000" w:firstRow="0" w:lastRow="0" w:firstColumn="0" w:lastColumn="0" w:oddVBand="0" w:evenVBand="0" w:oddHBand="0" w:evenHBand="0" w:firstRowFirstColumn="0" w:firstRowLastColumn="0" w:lastRowFirstColumn="0" w:lastRowLastColumn="0"/>
              <w:rPr>
                <w:b/>
                <w:bCs/>
              </w:rPr>
            </w:pPr>
            <w:r>
              <w:rPr>
                <w:b/>
                <w:bCs/>
              </w:rPr>
              <w:t>$1,379,724</w:t>
            </w:r>
          </w:p>
        </w:tc>
      </w:tr>
    </w:tbl>
    <w:p w14:paraId="394C3294" w14:textId="77777777" w:rsidR="00235B75" w:rsidRDefault="00235B7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FA121C" w14:paraId="33D65502" w14:textId="77777777" w:rsidTr="00FA121C">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B3D27B7" w14:textId="77777777" w:rsidR="00235B75" w:rsidRPr="004143FD" w:rsidRDefault="00235B75">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34296A0D" w14:textId="77777777" w:rsidR="00235B75" w:rsidRPr="004143FD" w:rsidRDefault="00235B7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FA121C" w14:paraId="631035D9"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087F0DD" w14:textId="77777777" w:rsidR="00235B75" w:rsidRDefault="00235B75">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3A301E89"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$44,071</w:t>
            </w:r>
          </w:p>
        </w:tc>
      </w:tr>
      <w:tr w:rsidR="00FA121C" w14:paraId="455E4197"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FEEBBFE" w14:textId="77777777" w:rsidR="00235B75" w:rsidRDefault="00235B75">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04AEEA46"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246EE1E0"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C07269B" w14:textId="77777777" w:rsidR="00235B75" w:rsidRDefault="00235B75">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960DF9A"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09CD9F2E"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CDC1A6D" w14:textId="77777777" w:rsidR="00235B75" w:rsidRDefault="00235B75">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32EEAF73"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$10,019</w:t>
            </w:r>
          </w:p>
        </w:tc>
      </w:tr>
      <w:tr w:rsidR="00FA121C" w14:paraId="75977D22"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060575E" w14:textId="77777777" w:rsidR="00235B75" w:rsidRDefault="00235B75">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7B0478B4"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$440,564</w:t>
            </w:r>
          </w:p>
        </w:tc>
      </w:tr>
      <w:tr w:rsidR="00FA121C" w14:paraId="0457FFDF"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FA88959" w14:textId="77777777" w:rsidR="00235B75" w:rsidRDefault="00235B75">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0FA9E8E3"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6830331A"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EFFB25A" w14:textId="77777777" w:rsidR="00235B75" w:rsidRDefault="00235B75">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726A0434"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0FC58085"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C256229" w14:textId="77777777" w:rsidR="00235B75" w:rsidRDefault="00235B75">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61338015"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$28,466</w:t>
            </w:r>
          </w:p>
        </w:tc>
      </w:tr>
      <w:tr w:rsidR="00FA121C" w14:paraId="4EB2DBC8"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6E02E75" w14:textId="77777777" w:rsidR="00235B75" w:rsidRDefault="00235B75">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01630491"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43E04957"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EA66ED6" w14:textId="77777777" w:rsidR="00235B75" w:rsidRDefault="00235B75">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11F6CB41"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$90,463</w:t>
            </w:r>
          </w:p>
        </w:tc>
      </w:tr>
      <w:tr w:rsidR="00FA121C" w14:paraId="5D8AB861"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E6A6873" w14:textId="77777777" w:rsidR="00235B75" w:rsidRDefault="00235B75">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2335AF17"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4A0E5E8B"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DD055D4" w14:textId="77777777" w:rsidR="00235B75" w:rsidRDefault="00235B75">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C7971C5"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$617,542</w:t>
            </w:r>
          </w:p>
        </w:tc>
      </w:tr>
      <w:tr w:rsidR="00FA121C" w14:paraId="64B8A41E"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44DDB61" w14:textId="77777777" w:rsidR="00235B75" w:rsidRDefault="00235B75">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59E5ECC2"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5F5941D3"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A7D0458" w14:textId="77777777" w:rsidR="00235B75" w:rsidRDefault="00235B75">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491C5798" w14:textId="77777777" w:rsidR="00235B75" w:rsidRDefault="00235B75">
            <w:pPr>
              <w:jc w:val="right"/>
              <w:cnfStyle w:val="000000000000" w:firstRow="0" w:lastRow="0" w:firstColumn="0" w:lastColumn="0" w:oddVBand="0" w:evenVBand="0" w:oddHBand="0" w:evenHBand="0" w:firstRowFirstColumn="0" w:firstRowLastColumn="0" w:lastRowFirstColumn="0" w:lastRowLastColumn="0"/>
            </w:pPr>
            <w:r>
              <w:t>$0</w:t>
            </w:r>
          </w:p>
        </w:tc>
      </w:tr>
      <w:tr w:rsidR="00FA121C" w14:paraId="1C283FA9" w14:textId="77777777" w:rsidTr="00FA121C">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7E3F3329" w14:textId="77777777" w:rsidR="00235B75" w:rsidRDefault="00235B75">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99AA13B" w14:textId="77777777" w:rsidR="00235B75" w:rsidRDefault="00235B75">
            <w:pPr>
              <w:jc w:val="right"/>
              <w:cnfStyle w:val="000000100000" w:firstRow="0" w:lastRow="0" w:firstColumn="0" w:lastColumn="0" w:oddVBand="0" w:evenVBand="0" w:oddHBand="1" w:evenHBand="0" w:firstRowFirstColumn="0" w:firstRowLastColumn="0" w:lastRowFirstColumn="0" w:lastRowLastColumn="0"/>
            </w:pPr>
            <w:r>
              <w:t>$0</w:t>
            </w:r>
          </w:p>
        </w:tc>
      </w:tr>
      <w:tr w:rsidR="00FA121C" w14:paraId="2FF78203" w14:textId="77777777" w:rsidTr="00FA121C">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4F1EE719" w14:textId="77777777" w:rsidR="00235B75" w:rsidRPr="004143FD" w:rsidRDefault="00235B75">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6F948677" w14:textId="77777777" w:rsidR="00235B75" w:rsidRPr="004143FD" w:rsidRDefault="00235B75">
            <w:pPr>
              <w:jc w:val="right"/>
              <w:cnfStyle w:val="000000000000" w:firstRow="0" w:lastRow="0" w:firstColumn="0" w:lastColumn="0" w:oddVBand="0" w:evenVBand="0" w:oddHBand="0" w:evenHBand="0" w:firstRowFirstColumn="0" w:firstRowLastColumn="0" w:lastRowFirstColumn="0" w:lastRowLastColumn="0"/>
              <w:rPr>
                <w:b/>
                <w:bCs/>
              </w:rPr>
            </w:pPr>
            <w:r>
              <w:rPr>
                <w:b/>
                <w:bCs/>
              </w:rPr>
              <w:t>$1,231,125</w:t>
            </w:r>
          </w:p>
        </w:tc>
      </w:tr>
    </w:tbl>
    <w:p w14:paraId="45436D74" w14:textId="77777777" w:rsidR="00235B75" w:rsidRDefault="00235B75" w:rsidP="000C0E44">
      <w:pPr>
        <w:pStyle w:val="ESBodyText0"/>
        <w:spacing w:before="120" w:line="240" w:lineRule="auto"/>
      </w:pPr>
    </w:p>
    <w:p w14:paraId="46CAD61A" w14:textId="77777777" w:rsidR="00235B75" w:rsidRDefault="00235B75" w:rsidP="00E81519">
      <w:pPr>
        <w:pStyle w:val="ESBodyText0"/>
        <w:rPr>
          <w:i/>
        </w:rPr>
      </w:pPr>
      <w:r>
        <w:rPr>
          <w:i/>
        </w:rPr>
        <w:t>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R="00235B75" w:rsidSect="00555790">
      <w:headerReference w:type="default" r:id="rId63"/>
      <w:footerReference w:type="default" r:id="rId64"/>
      <w:headerReference w:type="first" r:id="rId65"/>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57C4E" w14:textId="77777777" w:rsidR="00235B75" w:rsidRDefault="00235B75">
      <w:pPr>
        <w:spacing w:after="0" w:line="240" w:lineRule="auto"/>
      </w:pPr>
      <w:r>
        <w:separator/>
      </w:r>
    </w:p>
  </w:endnote>
  <w:endnote w:type="continuationSeparator" w:id="0">
    <w:p w14:paraId="5B9FC991" w14:textId="77777777" w:rsidR="00235B75" w:rsidRDefault="0023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0CF5" w14:textId="77777777" w:rsidR="00235B75" w:rsidRDefault="00235B75"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9C2B68">
      <w:rPr>
        <w:rStyle w:val="PageNumber"/>
      </w:rPr>
      <w:fldChar w:fldCharType="separate"/>
    </w:r>
    <w:r>
      <w:rPr>
        <w:rStyle w:val="PageNumber"/>
      </w:rPr>
      <w:fldChar w:fldCharType="end"/>
    </w:r>
  </w:p>
  <w:p w14:paraId="3A40E5A7" w14:textId="77777777" w:rsidR="00235B75" w:rsidRDefault="00235B75"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44F8" w14:textId="77777777" w:rsidR="00235B75" w:rsidRPr="003E29B5" w:rsidRDefault="00235B75"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305830"/>
      <w:docPartObj>
        <w:docPartGallery w:val="Page Numbers (Bottom of Page)"/>
        <w:docPartUnique/>
      </w:docPartObj>
    </w:sdtPr>
    <w:sdtEndPr>
      <w:rPr>
        <w:noProof/>
      </w:rPr>
    </w:sdtEndPr>
    <w:sdtContent>
      <w:p w14:paraId="34F7CBAD" w14:textId="77777777" w:rsidR="00235B75" w:rsidRDefault="00235B75">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5DD4647D" w14:textId="77777777" w:rsidR="00235B75" w:rsidRDefault="00235B75">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24493"/>
      <w:docPartObj>
        <w:docPartGallery w:val="Page Numbers (Bottom of Page)"/>
        <w:docPartUnique/>
      </w:docPartObj>
    </w:sdtPr>
    <w:sdtEndPr>
      <w:rPr>
        <w:noProof/>
      </w:rPr>
    </w:sdtEndPr>
    <w:sdtContent>
      <w:p w14:paraId="5698D6E9" w14:textId="77777777" w:rsidR="00235B75" w:rsidRDefault="00235B75">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973A" w14:textId="77777777" w:rsidR="00235B75" w:rsidRDefault="00235B75">
      <w:pPr>
        <w:spacing w:after="0" w:line="240" w:lineRule="auto"/>
      </w:pPr>
      <w:r>
        <w:separator/>
      </w:r>
    </w:p>
  </w:footnote>
  <w:footnote w:type="continuationSeparator" w:id="0">
    <w:p w14:paraId="0D288635" w14:textId="77777777" w:rsidR="00235B75" w:rsidRDefault="0023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6040" w14:textId="77777777" w:rsidR="00235B75" w:rsidRDefault="00235B75">
    <w:r>
      <w:rPr>
        <w:noProof/>
        <w:lang w:val="en-AU" w:eastAsia="en-AU"/>
      </w:rPr>
      <mc:AlternateContent>
        <mc:Choice Requires="wps">
          <w:drawing>
            <wp:anchor distT="0" distB="0" distL="114300" distR="114300" simplePos="0" relativeHeight="251660288" behindDoc="0" locked="0" layoutInCell="1" allowOverlap="1" wp14:anchorId="5B36F4CF" wp14:editId="665AA2CE">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6CF2230" w14:textId="77777777" w:rsidR="00235B75" w:rsidRDefault="00235B7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B36F4CF"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56CF2230" w14:textId="77777777" w:rsidR="00235B75" w:rsidRDefault="00235B7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802D" w14:textId="77777777" w:rsidR="00235B75" w:rsidRDefault="00235B75"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3E24B179" wp14:editId="20B9335E">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7BF470C4" wp14:editId="6B970450">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CF9F" w14:textId="77777777" w:rsidR="00235B75" w:rsidRDefault="00235B75">
    <w:r>
      <w:rPr>
        <w:noProof/>
        <w:lang w:val="en-AU" w:eastAsia="en-AU"/>
      </w:rPr>
      <mc:AlternateContent>
        <mc:Choice Requires="wps">
          <w:drawing>
            <wp:anchor distT="0" distB="0" distL="114300" distR="114300" simplePos="0" relativeHeight="251658240" behindDoc="0" locked="0" layoutInCell="1" allowOverlap="1" wp14:anchorId="1B8D6DAC" wp14:editId="1BB515A9">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0A2C519" w14:textId="77777777" w:rsidR="00235B75" w:rsidRDefault="00235B7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B8D6DAC"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60A2C519" w14:textId="77777777" w:rsidR="00235B75" w:rsidRDefault="00235B7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9A83" w14:textId="77777777" w:rsidR="00235B75" w:rsidRDefault="00235B75">
    <w:pPr>
      <w:pStyle w:val="Header"/>
      <w:spacing w:before="240"/>
    </w:pPr>
    <w:r>
      <w:rPr>
        <w:noProof/>
        <w:lang w:val="en-AU" w:eastAsia="en-AU"/>
      </w:rPr>
      <w:drawing>
        <wp:inline distT="0" distB="0" distL="0" distR="0" wp14:anchorId="0D0CB463" wp14:editId="3B70F216">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Manangatang P-12 College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16D7" w14:textId="77777777" w:rsidR="00235B75" w:rsidRDefault="00235B75">
    <w:pPr>
      <w:pStyle w:val="Header"/>
      <w:ind w:left="-993"/>
    </w:pPr>
    <w:r>
      <w:ptab w:relativeTo="margin" w:alignment="left" w:leader="none"/>
    </w:r>
  </w:p>
  <w:p w14:paraId="18BD181D" w14:textId="77777777" w:rsidR="00235B75" w:rsidRDefault="00235B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D1F6" w14:textId="77777777" w:rsidR="00235B75" w:rsidRDefault="00235B75">
    <w:pPr>
      <w:pStyle w:val="Header0"/>
      <w:spacing w:before="240"/>
    </w:pPr>
    <w:r>
      <w:rPr>
        <w:noProof/>
        <w:lang w:val="en-AU" w:eastAsia="en-AU"/>
      </w:rPr>
      <w:drawing>
        <wp:inline distT="0" distB="0" distL="0" distR="0" wp14:anchorId="770411B4" wp14:editId="72280CD1">
          <wp:extent cx="1574060" cy="474979"/>
          <wp:effectExtent l="0" t="0" r="7620" b="1905"/>
          <wp:docPr id="184553626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Manangatang P-12 College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07B7" w14:textId="77777777" w:rsidR="00235B75" w:rsidRDefault="00235B75">
    <w:pPr>
      <w:pStyle w:val="Header1"/>
      <w:ind w:left="-993"/>
    </w:pPr>
    <w:r>
      <w:ptab w:relativeTo="margin" w:alignment="left" w:leader="none"/>
    </w:r>
  </w:p>
  <w:p w14:paraId="6A0ACAE0" w14:textId="77777777" w:rsidR="00235B75" w:rsidRDefault="00235B75">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DDA9" w14:textId="77777777" w:rsidR="00235B75" w:rsidRDefault="00235B75">
    <w:pPr>
      <w:pStyle w:val="Header"/>
      <w:spacing w:before="240"/>
    </w:pPr>
    <w:r>
      <w:rPr>
        <w:noProof/>
        <w:lang w:val="en-AU" w:eastAsia="en-AU"/>
      </w:rPr>
      <w:drawing>
        <wp:inline distT="0" distB="0" distL="0" distR="0" wp14:anchorId="05809375" wp14:editId="30A5A7C7">
          <wp:extent cx="1574060" cy="474979"/>
          <wp:effectExtent l="0" t="0" r="7620" b="1905"/>
          <wp:docPr id="319064246"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Manangatang P-12 College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8BF9" w14:textId="77777777" w:rsidR="00235B75" w:rsidRDefault="00235B75">
    <w:pPr>
      <w:pStyle w:val="Header"/>
      <w:ind w:left="-993"/>
    </w:pPr>
    <w:r>
      <w:ptab w:relativeTo="margin" w:alignment="left" w:leader="none"/>
    </w:r>
  </w:p>
  <w:p w14:paraId="77278FBE" w14:textId="77777777" w:rsidR="00235B75" w:rsidRDefault="0023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3F76E13A">
      <w:start w:val="1"/>
      <w:numFmt w:val="bullet"/>
      <w:lvlText w:val=""/>
      <w:lvlJc w:val="left"/>
      <w:pPr>
        <w:ind w:left="720" w:hanging="360"/>
      </w:pPr>
      <w:rPr>
        <w:rFonts w:ascii="Symbol" w:hAnsi="Symbol" w:hint="default"/>
      </w:rPr>
    </w:lvl>
    <w:lvl w:ilvl="1" w:tplc="F6825B7C" w:tentative="1">
      <w:start w:val="1"/>
      <w:numFmt w:val="bullet"/>
      <w:lvlText w:val="o"/>
      <w:lvlJc w:val="left"/>
      <w:pPr>
        <w:ind w:left="1440" w:hanging="360"/>
      </w:pPr>
      <w:rPr>
        <w:rFonts w:ascii="Courier New" w:hAnsi="Courier New" w:cs="Courier New" w:hint="default"/>
      </w:rPr>
    </w:lvl>
    <w:lvl w:ilvl="2" w:tplc="313E7F9C" w:tentative="1">
      <w:start w:val="1"/>
      <w:numFmt w:val="bullet"/>
      <w:lvlText w:val=""/>
      <w:lvlJc w:val="left"/>
      <w:pPr>
        <w:ind w:left="2160" w:hanging="360"/>
      </w:pPr>
      <w:rPr>
        <w:rFonts w:ascii="Wingdings" w:hAnsi="Wingdings" w:hint="default"/>
      </w:rPr>
    </w:lvl>
    <w:lvl w:ilvl="3" w:tplc="E73A5C0C" w:tentative="1">
      <w:start w:val="1"/>
      <w:numFmt w:val="bullet"/>
      <w:lvlText w:val=""/>
      <w:lvlJc w:val="left"/>
      <w:pPr>
        <w:ind w:left="2880" w:hanging="360"/>
      </w:pPr>
      <w:rPr>
        <w:rFonts w:ascii="Symbol" w:hAnsi="Symbol" w:hint="default"/>
      </w:rPr>
    </w:lvl>
    <w:lvl w:ilvl="4" w:tplc="B5121F54" w:tentative="1">
      <w:start w:val="1"/>
      <w:numFmt w:val="bullet"/>
      <w:lvlText w:val="o"/>
      <w:lvlJc w:val="left"/>
      <w:pPr>
        <w:ind w:left="3600" w:hanging="360"/>
      </w:pPr>
      <w:rPr>
        <w:rFonts w:ascii="Courier New" w:hAnsi="Courier New" w:cs="Courier New" w:hint="default"/>
      </w:rPr>
    </w:lvl>
    <w:lvl w:ilvl="5" w:tplc="2FD0CA96" w:tentative="1">
      <w:start w:val="1"/>
      <w:numFmt w:val="bullet"/>
      <w:lvlText w:val=""/>
      <w:lvlJc w:val="left"/>
      <w:pPr>
        <w:ind w:left="4320" w:hanging="360"/>
      </w:pPr>
      <w:rPr>
        <w:rFonts w:ascii="Wingdings" w:hAnsi="Wingdings" w:hint="default"/>
      </w:rPr>
    </w:lvl>
    <w:lvl w:ilvl="6" w:tplc="8D96212E" w:tentative="1">
      <w:start w:val="1"/>
      <w:numFmt w:val="bullet"/>
      <w:lvlText w:val=""/>
      <w:lvlJc w:val="left"/>
      <w:pPr>
        <w:ind w:left="5040" w:hanging="360"/>
      </w:pPr>
      <w:rPr>
        <w:rFonts w:ascii="Symbol" w:hAnsi="Symbol" w:hint="default"/>
      </w:rPr>
    </w:lvl>
    <w:lvl w:ilvl="7" w:tplc="3F90CB18" w:tentative="1">
      <w:start w:val="1"/>
      <w:numFmt w:val="bullet"/>
      <w:lvlText w:val="o"/>
      <w:lvlJc w:val="left"/>
      <w:pPr>
        <w:ind w:left="5760" w:hanging="360"/>
      </w:pPr>
      <w:rPr>
        <w:rFonts w:ascii="Courier New" w:hAnsi="Courier New" w:cs="Courier New" w:hint="default"/>
      </w:rPr>
    </w:lvl>
    <w:lvl w:ilvl="8" w:tplc="F3EC31E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C5F8388C">
      <w:start w:val="1"/>
      <w:numFmt w:val="bullet"/>
      <w:lvlText w:val=""/>
      <w:lvlJc w:val="left"/>
      <w:pPr>
        <w:ind w:left="720" w:hanging="360"/>
      </w:pPr>
      <w:rPr>
        <w:rFonts w:ascii="Symbol" w:hAnsi="Symbol" w:hint="default"/>
      </w:rPr>
    </w:lvl>
    <w:lvl w:ilvl="1" w:tplc="C0A8A70E" w:tentative="1">
      <w:start w:val="1"/>
      <w:numFmt w:val="bullet"/>
      <w:lvlText w:val="o"/>
      <w:lvlJc w:val="left"/>
      <w:pPr>
        <w:ind w:left="1440" w:hanging="360"/>
      </w:pPr>
      <w:rPr>
        <w:rFonts w:ascii="Courier New" w:hAnsi="Courier New" w:cs="Courier New" w:hint="default"/>
      </w:rPr>
    </w:lvl>
    <w:lvl w:ilvl="2" w:tplc="48CABB78" w:tentative="1">
      <w:start w:val="1"/>
      <w:numFmt w:val="bullet"/>
      <w:lvlText w:val=""/>
      <w:lvlJc w:val="left"/>
      <w:pPr>
        <w:ind w:left="2160" w:hanging="360"/>
      </w:pPr>
      <w:rPr>
        <w:rFonts w:ascii="Wingdings" w:hAnsi="Wingdings" w:hint="default"/>
      </w:rPr>
    </w:lvl>
    <w:lvl w:ilvl="3" w:tplc="9A3C94FC" w:tentative="1">
      <w:start w:val="1"/>
      <w:numFmt w:val="bullet"/>
      <w:lvlText w:val=""/>
      <w:lvlJc w:val="left"/>
      <w:pPr>
        <w:ind w:left="2880" w:hanging="360"/>
      </w:pPr>
      <w:rPr>
        <w:rFonts w:ascii="Symbol" w:hAnsi="Symbol" w:hint="default"/>
      </w:rPr>
    </w:lvl>
    <w:lvl w:ilvl="4" w:tplc="21BED6FC" w:tentative="1">
      <w:start w:val="1"/>
      <w:numFmt w:val="bullet"/>
      <w:lvlText w:val="o"/>
      <w:lvlJc w:val="left"/>
      <w:pPr>
        <w:ind w:left="3600" w:hanging="360"/>
      </w:pPr>
      <w:rPr>
        <w:rFonts w:ascii="Courier New" w:hAnsi="Courier New" w:cs="Courier New" w:hint="default"/>
      </w:rPr>
    </w:lvl>
    <w:lvl w:ilvl="5" w:tplc="26A258D4" w:tentative="1">
      <w:start w:val="1"/>
      <w:numFmt w:val="bullet"/>
      <w:lvlText w:val=""/>
      <w:lvlJc w:val="left"/>
      <w:pPr>
        <w:ind w:left="4320" w:hanging="360"/>
      </w:pPr>
      <w:rPr>
        <w:rFonts w:ascii="Wingdings" w:hAnsi="Wingdings" w:hint="default"/>
      </w:rPr>
    </w:lvl>
    <w:lvl w:ilvl="6" w:tplc="3160806A" w:tentative="1">
      <w:start w:val="1"/>
      <w:numFmt w:val="bullet"/>
      <w:lvlText w:val=""/>
      <w:lvlJc w:val="left"/>
      <w:pPr>
        <w:ind w:left="5040" w:hanging="360"/>
      </w:pPr>
      <w:rPr>
        <w:rFonts w:ascii="Symbol" w:hAnsi="Symbol" w:hint="default"/>
      </w:rPr>
    </w:lvl>
    <w:lvl w:ilvl="7" w:tplc="CD4425A0" w:tentative="1">
      <w:start w:val="1"/>
      <w:numFmt w:val="bullet"/>
      <w:lvlText w:val="o"/>
      <w:lvlJc w:val="left"/>
      <w:pPr>
        <w:ind w:left="5760" w:hanging="360"/>
      </w:pPr>
      <w:rPr>
        <w:rFonts w:ascii="Courier New" w:hAnsi="Courier New" w:cs="Courier New" w:hint="default"/>
      </w:rPr>
    </w:lvl>
    <w:lvl w:ilvl="8" w:tplc="D798720C"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8F984312">
      <w:start w:val="1"/>
      <w:numFmt w:val="bullet"/>
      <w:pStyle w:val="ESBulletsinTable"/>
      <w:lvlText w:val=""/>
      <w:lvlJc w:val="left"/>
      <w:pPr>
        <w:ind w:left="360" w:hanging="360"/>
      </w:pPr>
      <w:rPr>
        <w:rFonts w:ascii="Symbol" w:hAnsi="Symbol" w:hint="default"/>
        <w:color w:val="AF272F"/>
      </w:rPr>
    </w:lvl>
    <w:lvl w:ilvl="1" w:tplc="58CE410E">
      <w:start w:val="1"/>
      <w:numFmt w:val="bullet"/>
      <w:pStyle w:val="ESBulletsinTableLevel2"/>
      <w:lvlText w:val="o"/>
      <w:lvlJc w:val="left"/>
      <w:pPr>
        <w:ind w:left="1440" w:hanging="360"/>
      </w:pPr>
      <w:rPr>
        <w:rFonts w:ascii="Courier New" w:hAnsi="Courier New" w:cs="Courier New" w:hint="default"/>
      </w:rPr>
    </w:lvl>
    <w:lvl w:ilvl="2" w:tplc="1346D396" w:tentative="1">
      <w:start w:val="1"/>
      <w:numFmt w:val="bullet"/>
      <w:lvlText w:val=""/>
      <w:lvlJc w:val="left"/>
      <w:pPr>
        <w:ind w:left="2160" w:hanging="360"/>
      </w:pPr>
      <w:rPr>
        <w:rFonts w:ascii="Wingdings" w:hAnsi="Wingdings" w:hint="default"/>
      </w:rPr>
    </w:lvl>
    <w:lvl w:ilvl="3" w:tplc="C4E4E830" w:tentative="1">
      <w:start w:val="1"/>
      <w:numFmt w:val="bullet"/>
      <w:lvlText w:val=""/>
      <w:lvlJc w:val="left"/>
      <w:pPr>
        <w:ind w:left="2880" w:hanging="360"/>
      </w:pPr>
      <w:rPr>
        <w:rFonts w:ascii="Symbol" w:hAnsi="Symbol" w:hint="default"/>
      </w:rPr>
    </w:lvl>
    <w:lvl w:ilvl="4" w:tplc="0146345C" w:tentative="1">
      <w:start w:val="1"/>
      <w:numFmt w:val="bullet"/>
      <w:lvlText w:val="o"/>
      <w:lvlJc w:val="left"/>
      <w:pPr>
        <w:ind w:left="3600" w:hanging="360"/>
      </w:pPr>
      <w:rPr>
        <w:rFonts w:ascii="Courier New" w:hAnsi="Courier New" w:cs="Courier New" w:hint="default"/>
      </w:rPr>
    </w:lvl>
    <w:lvl w:ilvl="5" w:tplc="3F224F2E" w:tentative="1">
      <w:start w:val="1"/>
      <w:numFmt w:val="bullet"/>
      <w:lvlText w:val=""/>
      <w:lvlJc w:val="left"/>
      <w:pPr>
        <w:ind w:left="4320" w:hanging="360"/>
      </w:pPr>
      <w:rPr>
        <w:rFonts w:ascii="Wingdings" w:hAnsi="Wingdings" w:hint="default"/>
      </w:rPr>
    </w:lvl>
    <w:lvl w:ilvl="6" w:tplc="0E7CE59E" w:tentative="1">
      <w:start w:val="1"/>
      <w:numFmt w:val="bullet"/>
      <w:lvlText w:val=""/>
      <w:lvlJc w:val="left"/>
      <w:pPr>
        <w:ind w:left="5040" w:hanging="360"/>
      </w:pPr>
      <w:rPr>
        <w:rFonts w:ascii="Symbol" w:hAnsi="Symbol" w:hint="default"/>
      </w:rPr>
    </w:lvl>
    <w:lvl w:ilvl="7" w:tplc="80B42068" w:tentative="1">
      <w:start w:val="1"/>
      <w:numFmt w:val="bullet"/>
      <w:lvlText w:val="o"/>
      <w:lvlJc w:val="left"/>
      <w:pPr>
        <w:ind w:left="5760" w:hanging="360"/>
      </w:pPr>
      <w:rPr>
        <w:rFonts w:ascii="Courier New" w:hAnsi="Courier New" w:cs="Courier New" w:hint="default"/>
      </w:rPr>
    </w:lvl>
    <w:lvl w:ilvl="8" w:tplc="B6B269D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5CEE8C48">
      <w:start w:val="1"/>
      <w:numFmt w:val="bullet"/>
      <w:lvlText w:val=""/>
      <w:lvlJc w:val="left"/>
      <w:pPr>
        <w:ind w:left="720" w:hanging="360"/>
      </w:pPr>
      <w:rPr>
        <w:rFonts w:ascii="Symbol" w:hAnsi="Symbol" w:hint="default"/>
      </w:rPr>
    </w:lvl>
    <w:lvl w:ilvl="1" w:tplc="2C343DF0" w:tentative="1">
      <w:start w:val="1"/>
      <w:numFmt w:val="bullet"/>
      <w:lvlText w:val="o"/>
      <w:lvlJc w:val="left"/>
      <w:pPr>
        <w:ind w:left="1440" w:hanging="360"/>
      </w:pPr>
      <w:rPr>
        <w:rFonts w:ascii="Courier New" w:hAnsi="Courier New" w:cs="Courier New" w:hint="default"/>
      </w:rPr>
    </w:lvl>
    <w:lvl w:ilvl="2" w:tplc="9C9ECF4C" w:tentative="1">
      <w:start w:val="1"/>
      <w:numFmt w:val="bullet"/>
      <w:lvlText w:val=""/>
      <w:lvlJc w:val="left"/>
      <w:pPr>
        <w:ind w:left="2160" w:hanging="360"/>
      </w:pPr>
      <w:rPr>
        <w:rFonts w:ascii="Wingdings" w:hAnsi="Wingdings" w:hint="default"/>
      </w:rPr>
    </w:lvl>
    <w:lvl w:ilvl="3" w:tplc="3790EA56" w:tentative="1">
      <w:start w:val="1"/>
      <w:numFmt w:val="bullet"/>
      <w:lvlText w:val=""/>
      <w:lvlJc w:val="left"/>
      <w:pPr>
        <w:ind w:left="2880" w:hanging="360"/>
      </w:pPr>
      <w:rPr>
        <w:rFonts w:ascii="Symbol" w:hAnsi="Symbol" w:hint="default"/>
      </w:rPr>
    </w:lvl>
    <w:lvl w:ilvl="4" w:tplc="9F3C4AAC" w:tentative="1">
      <w:start w:val="1"/>
      <w:numFmt w:val="bullet"/>
      <w:lvlText w:val="o"/>
      <w:lvlJc w:val="left"/>
      <w:pPr>
        <w:ind w:left="3600" w:hanging="360"/>
      </w:pPr>
      <w:rPr>
        <w:rFonts w:ascii="Courier New" w:hAnsi="Courier New" w:cs="Courier New" w:hint="default"/>
      </w:rPr>
    </w:lvl>
    <w:lvl w:ilvl="5" w:tplc="0CB029E2" w:tentative="1">
      <w:start w:val="1"/>
      <w:numFmt w:val="bullet"/>
      <w:lvlText w:val=""/>
      <w:lvlJc w:val="left"/>
      <w:pPr>
        <w:ind w:left="4320" w:hanging="360"/>
      </w:pPr>
      <w:rPr>
        <w:rFonts w:ascii="Wingdings" w:hAnsi="Wingdings" w:hint="default"/>
      </w:rPr>
    </w:lvl>
    <w:lvl w:ilvl="6" w:tplc="3CF60000" w:tentative="1">
      <w:start w:val="1"/>
      <w:numFmt w:val="bullet"/>
      <w:lvlText w:val=""/>
      <w:lvlJc w:val="left"/>
      <w:pPr>
        <w:ind w:left="5040" w:hanging="360"/>
      </w:pPr>
      <w:rPr>
        <w:rFonts w:ascii="Symbol" w:hAnsi="Symbol" w:hint="default"/>
      </w:rPr>
    </w:lvl>
    <w:lvl w:ilvl="7" w:tplc="6BB203F2" w:tentative="1">
      <w:start w:val="1"/>
      <w:numFmt w:val="bullet"/>
      <w:lvlText w:val="o"/>
      <w:lvlJc w:val="left"/>
      <w:pPr>
        <w:ind w:left="5760" w:hanging="360"/>
      </w:pPr>
      <w:rPr>
        <w:rFonts w:ascii="Courier New" w:hAnsi="Courier New" w:cs="Courier New" w:hint="default"/>
      </w:rPr>
    </w:lvl>
    <w:lvl w:ilvl="8" w:tplc="D7AED14C"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192DF7C">
      <w:start w:val="1"/>
      <w:numFmt w:val="bullet"/>
      <w:lvlText w:val=""/>
      <w:lvlJc w:val="left"/>
      <w:pPr>
        <w:ind w:left="180" w:hanging="360"/>
      </w:pPr>
      <w:rPr>
        <w:rFonts w:ascii="Symbol" w:hAnsi="Symbol" w:hint="default"/>
      </w:rPr>
    </w:lvl>
    <w:lvl w:ilvl="1" w:tplc="177AF24A" w:tentative="1">
      <w:start w:val="1"/>
      <w:numFmt w:val="bullet"/>
      <w:lvlText w:val="o"/>
      <w:lvlJc w:val="left"/>
      <w:pPr>
        <w:ind w:left="900" w:hanging="360"/>
      </w:pPr>
      <w:rPr>
        <w:rFonts w:ascii="Courier New" w:hAnsi="Courier New" w:cs="Courier New" w:hint="default"/>
      </w:rPr>
    </w:lvl>
    <w:lvl w:ilvl="2" w:tplc="9F702EBA" w:tentative="1">
      <w:start w:val="1"/>
      <w:numFmt w:val="bullet"/>
      <w:lvlText w:val=""/>
      <w:lvlJc w:val="left"/>
      <w:pPr>
        <w:ind w:left="1620" w:hanging="360"/>
      </w:pPr>
      <w:rPr>
        <w:rFonts w:ascii="Wingdings" w:hAnsi="Wingdings" w:hint="default"/>
      </w:rPr>
    </w:lvl>
    <w:lvl w:ilvl="3" w:tplc="DD581D46" w:tentative="1">
      <w:start w:val="1"/>
      <w:numFmt w:val="bullet"/>
      <w:lvlText w:val=""/>
      <w:lvlJc w:val="left"/>
      <w:pPr>
        <w:ind w:left="2340" w:hanging="360"/>
      </w:pPr>
      <w:rPr>
        <w:rFonts w:ascii="Symbol" w:hAnsi="Symbol" w:hint="default"/>
      </w:rPr>
    </w:lvl>
    <w:lvl w:ilvl="4" w:tplc="8DA45ACA" w:tentative="1">
      <w:start w:val="1"/>
      <w:numFmt w:val="bullet"/>
      <w:lvlText w:val="o"/>
      <w:lvlJc w:val="left"/>
      <w:pPr>
        <w:ind w:left="3060" w:hanging="360"/>
      </w:pPr>
      <w:rPr>
        <w:rFonts w:ascii="Courier New" w:hAnsi="Courier New" w:cs="Courier New" w:hint="default"/>
      </w:rPr>
    </w:lvl>
    <w:lvl w:ilvl="5" w:tplc="81AAF20A" w:tentative="1">
      <w:start w:val="1"/>
      <w:numFmt w:val="bullet"/>
      <w:lvlText w:val=""/>
      <w:lvlJc w:val="left"/>
      <w:pPr>
        <w:ind w:left="3780" w:hanging="360"/>
      </w:pPr>
      <w:rPr>
        <w:rFonts w:ascii="Wingdings" w:hAnsi="Wingdings" w:hint="default"/>
      </w:rPr>
    </w:lvl>
    <w:lvl w:ilvl="6" w:tplc="FEA46E9C" w:tentative="1">
      <w:start w:val="1"/>
      <w:numFmt w:val="bullet"/>
      <w:lvlText w:val=""/>
      <w:lvlJc w:val="left"/>
      <w:pPr>
        <w:ind w:left="4500" w:hanging="360"/>
      </w:pPr>
      <w:rPr>
        <w:rFonts w:ascii="Symbol" w:hAnsi="Symbol" w:hint="default"/>
      </w:rPr>
    </w:lvl>
    <w:lvl w:ilvl="7" w:tplc="F34C52D6" w:tentative="1">
      <w:start w:val="1"/>
      <w:numFmt w:val="bullet"/>
      <w:lvlText w:val="o"/>
      <w:lvlJc w:val="left"/>
      <w:pPr>
        <w:ind w:left="5220" w:hanging="360"/>
      </w:pPr>
      <w:rPr>
        <w:rFonts w:ascii="Courier New" w:hAnsi="Courier New" w:cs="Courier New" w:hint="default"/>
      </w:rPr>
    </w:lvl>
    <w:lvl w:ilvl="8" w:tplc="631491B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4A2CF912">
      <w:start w:val="1"/>
      <w:numFmt w:val="bullet"/>
      <w:lvlText w:val=""/>
      <w:lvlJc w:val="left"/>
      <w:pPr>
        <w:ind w:left="720" w:hanging="360"/>
      </w:pPr>
      <w:rPr>
        <w:rFonts w:ascii="Symbol" w:hAnsi="Symbol" w:hint="default"/>
      </w:rPr>
    </w:lvl>
    <w:lvl w:ilvl="1" w:tplc="C18CAD40" w:tentative="1">
      <w:start w:val="1"/>
      <w:numFmt w:val="bullet"/>
      <w:lvlText w:val="o"/>
      <w:lvlJc w:val="left"/>
      <w:pPr>
        <w:ind w:left="1440" w:hanging="360"/>
      </w:pPr>
      <w:rPr>
        <w:rFonts w:ascii="Courier New" w:hAnsi="Courier New" w:cs="Courier New" w:hint="default"/>
      </w:rPr>
    </w:lvl>
    <w:lvl w:ilvl="2" w:tplc="DB641DDC" w:tentative="1">
      <w:start w:val="1"/>
      <w:numFmt w:val="bullet"/>
      <w:lvlText w:val=""/>
      <w:lvlJc w:val="left"/>
      <w:pPr>
        <w:ind w:left="2160" w:hanging="360"/>
      </w:pPr>
      <w:rPr>
        <w:rFonts w:ascii="Wingdings" w:hAnsi="Wingdings" w:hint="default"/>
      </w:rPr>
    </w:lvl>
    <w:lvl w:ilvl="3" w:tplc="C0B6BA60" w:tentative="1">
      <w:start w:val="1"/>
      <w:numFmt w:val="bullet"/>
      <w:lvlText w:val=""/>
      <w:lvlJc w:val="left"/>
      <w:pPr>
        <w:ind w:left="2880" w:hanging="360"/>
      </w:pPr>
      <w:rPr>
        <w:rFonts w:ascii="Symbol" w:hAnsi="Symbol" w:hint="default"/>
      </w:rPr>
    </w:lvl>
    <w:lvl w:ilvl="4" w:tplc="A12A5AF0" w:tentative="1">
      <w:start w:val="1"/>
      <w:numFmt w:val="bullet"/>
      <w:lvlText w:val="o"/>
      <w:lvlJc w:val="left"/>
      <w:pPr>
        <w:ind w:left="3600" w:hanging="360"/>
      </w:pPr>
      <w:rPr>
        <w:rFonts w:ascii="Courier New" w:hAnsi="Courier New" w:cs="Courier New" w:hint="default"/>
      </w:rPr>
    </w:lvl>
    <w:lvl w:ilvl="5" w:tplc="FFBEAF32" w:tentative="1">
      <w:start w:val="1"/>
      <w:numFmt w:val="bullet"/>
      <w:lvlText w:val=""/>
      <w:lvlJc w:val="left"/>
      <w:pPr>
        <w:ind w:left="4320" w:hanging="360"/>
      </w:pPr>
      <w:rPr>
        <w:rFonts w:ascii="Wingdings" w:hAnsi="Wingdings" w:hint="default"/>
      </w:rPr>
    </w:lvl>
    <w:lvl w:ilvl="6" w:tplc="A5FADD42" w:tentative="1">
      <w:start w:val="1"/>
      <w:numFmt w:val="bullet"/>
      <w:lvlText w:val=""/>
      <w:lvlJc w:val="left"/>
      <w:pPr>
        <w:ind w:left="5040" w:hanging="360"/>
      </w:pPr>
      <w:rPr>
        <w:rFonts w:ascii="Symbol" w:hAnsi="Symbol" w:hint="default"/>
      </w:rPr>
    </w:lvl>
    <w:lvl w:ilvl="7" w:tplc="ABB6E4DA" w:tentative="1">
      <w:start w:val="1"/>
      <w:numFmt w:val="bullet"/>
      <w:lvlText w:val="o"/>
      <w:lvlJc w:val="left"/>
      <w:pPr>
        <w:ind w:left="5760" w:hanging="360"/>
      </w:pPr>
      <w:rPr>
        <w:rFonts w:ascii="Courier New" w:hAnsi="Courier New" w:cs="Courier New" w:hint="default"/>
      </w:rPr>
    </w:lvl>
    <w:lvl w:ilvl="8" w:tplc="0BDAFFBC"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C23A9BA0">
      <w:start w:val="1"/>
      <w:numFmt w:val="bullet"/>
      <w:lvlText w:val=""/>
      <w:lvlJc w:val="left"/>
      <w:pPr>
        <w:ind w:left="180" w:hanging="360"/>
      </w:pPr>
      <w:rPr>
        <w:rFonts w:ascii="Symbol" w:hAnsi="Symbol" w:hint="default"/>
      </w:rPr>
    </w:lvl>
    <w:lvl w:ilvl="1" w:tplc="D3A062A2" w:tentative="1">
      <w:start w:val="1"/>
      <w:numFmt w:val="bullet"/>
      <w:lvlText w:val="o"/>
      <w:lvlJc w:val="left"/>
      <w:pPr>
        <w:ind w:left="900" w:hanging="360"/>
      </w:pPr>
      <w:rPr>
        <w:rFonts w:ascii="Courier New" w:hAnsi="Courier New" w:cs="Courier New" w:hint="default"/>
      </w:rPr>
    </w:lvl>
    <w:lvl w:ilvl="2" w:tplc="710C434C" w:tentative="1">
      <w:start w:val="1"/>
      <w:numFmt w:val="bullet"/>
      <w:lvlText w:val=""/>
      <w:lvlJc w:val="left"/>
      <w:pPr>
        <w:ind w:left="1620" w:hanging="360"/>
      </w:pPr>
      <w:rPr>
        <w:rFonts w:ascii="Wingdings" w:hAnsi="Wingdings" w:hint="default"/>
      </w:rPr>
    </w:lvl>
    <w:lvl w:ilvl="3" w:tplc="2218774C" w:tentative="1">
      <w:start w:val="1"/>
      <w:numFmt w:val="bullet"/>
      <w:lvlText w:val=""/>
      <w:lvlJc w:val="left"/>
      <w:pPr>
        <w:ind w:left="2340" w:hanging="360"/>
      </w:pPr>
      <w:rPr>
        <w:rFonts w:ascii="Symbol" w:hAnsi="Symbol" w:hint="default"/>
      </w:rPr>
    </w:lvl>
    <w:lvl w:ilvl="4" w:tplc="1E0E6272" w:tentative="1">
      <w:start w:val="1"/>
      <w:numFmt w:val="bullet"/>
      <w:lvlText w:val="o"/>
      <w:lvlJc w:val="left"/>
      <w:pPr>
        <w:ind w:left="3060" w:hanging="360"/>
      </w:pPr>
      <w:rPr>
        <w:rFonts w:ascii="Courier New" w:hAnsi="Courier New" w:cs="Courier New" w:hint="default"/>
      </w:rPr>
    </w:lvl>
    <w:lvl w:ilvl="5" w:tplc="24DC6826" w:tentative="1">
      <w:start w:val="1"/>
      <w:numFmt w:val="bullet"/>
      <w:lvlText w:val=""/>
      <w:lvlJc w:val="left"/>
      <w:pPr>
        <w:ind w:left="3780" w:hanging="360"/>
      </w:pPr>
      <w:rPr>
        <w:rFonts w:ascii="Wingdings" w:hAnsi="Wingdings" w:hint="default"/>
      </w:rPr>
    </w:lvl>
    <w:lvl w:ilvl="6" w:tplc="FD64A2A4" w:tentative="1">
      <w:start w:val="1"/>
      <w:numFmt w:val="bullet"/>
      <w:lvlText w:val=""/>
      <w:lvlJc w:val="left"/>
      <w:pPr>
        <w:ind w:left="4500" w:hanging="360"/>
      </w:pPr>
      <w:rPr>
        <w:rFonts w:ascii="Symbol" w:hAnsi="Symbol" w:hint="default"/>
      </w:rPr>
    </w:lvl>
    <w:lvl w:ilvl="7" w:tplc="18A4B5EC" w:tentative="1">
      <w:start w:val="1"/>
      <w:numFmt w:val="bullet"/>
      <w:lvlText w:val="o"/>
      <w:lvlJc w:val="left"/>
      <w:pPr>
        <w:ind w:left="5220" w:hanging="360"/>
      </w:pPr>
      <w:rPr>
        <w:rFonts w:ascii="Courier New" w:hAnsi="Courier New" w:cs="Courier New" w:hint="default"/>
      </w:rPr>
    </w:lvl>
    <w:lvl w:ilvl="8" w:tplc="CCA423FA"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0B7C1912">
      <w:start w:val="1"/>
      <w:numFmt w:val="bullet"/>
      <w:lvlText w:val=""/>
      <w:lvlJc w:val="left"/>
      <w:pPr>
        <w:ind w:left="720" w:hanging="360"/>
      </w:pPr>
      <w:rPr>
        <w:rFonts w:ascii="Symbol" w:hAnsi="Symbol" w:hint="default"/>
      </w:rPr>
    </w:lvl>
    <w:lvl w:ilvl="1" w:tplc="17FA3912" w:tentative="1">
      <w:start w:val="1"/>
      <w:numFmt w:val="bullet"/>
      <w:lvlText w:val="o"/>
      <w:lvlJc w:val="left"/>
      <w:pPr>
        <w:ind w:left="1440" w:hanging="360"/>
      </w:pPr>
      <w:rPr>
        <w:rFonts w:ascii="Courier New" w:hAnsi="Courier New" w:cs="Courier New" w:hint="default"/>
      </w:rPr>
    </w:lvl>
    <w:lvl w:ilvl="2" w:tplc="E4C02832" w:tentative="1">
      <w:start w:val="1"/>
      <w:numFmt w:val="bullet"/>
      <w:lvlText w:val=""/>
      <w:lvlJc w:val="left"/>
      <w:pPr>
        <w:ind w:left="2160" w:hanging="360"/>
      </w:pPr>
      <w:rPr>
        <w:rFonts w:ascii="Wingdings" w:hAnsi="Wingdings" w:hint="default"/>
      </w:rPr>
    </w:lvl>
    <w:lvl w:ilvl="3" w:tplc="91E221AA" w:tentative="1">
      <w:start w:val="1"/>
      <w:numFmt w:val="bullet"/>
      <w:lvlText w:val=""/>
      <w:lvlJc w:val="left"/>
      <w:pPr>
        <w:ind w:left="2880" w:hanging="360"/>
      </w:pPr>
      <w:rPr>
        <w:rFonts w:ascii="Symbol" w:hAnsi="Symbol" w:hint="default"/>
      </w:rPr>
    </w:lvl>
    <w:lvl w:ilvl="4" w:tplc="C0D2B552" w:tentative="1">
      <w:start w:val="1"/>
      <w:numFmt w:val="bullet"/>
      <w:lvlText w:val="o"/>
      <w:lvlJc w:val="left"/>
      <w:pPr>
        <w:ind w:left="3600" w:hanging="360"/>
      </w:pPr>
      <w:rPr>
        <w:rFonts w:ascii="Courier New" w:hAnsi="Courier New" w:cs="Courier New" w:hint="default"/>
      </w:rPr>
    </w:lvl>
    <w:lvl w:ilvl="5" w:tplc="8208FFE6" w:tentative="1">
      <w:start w:val="1"/>
      <w:numFmt w:val="bullet"/>
      <w:lvlText w:val=""/>
      <w:lvlJc w:val="left"/>
      <w:pPr>
        <w:ind w:left="4320" w:hanging="360"/>
      </w:pPr>
      <w:rPr>
        <w:rFonts w:ascii="Wingdings" w:hAnsi="Wingdings" w:hint="default"/>
      </w:rPr>
    </w:lvl>
    <w:lvl w:ilvl="6" w:tplc="D116F672" w:tentative="1">
      <w:start w:val="1"/>
      <w:numFmt w:val="bullet"/>
      <w:lvlText w:val=""/>
      <w:lvlJc w:val="left"/>
      <w:pPr>
        <w:ind w:left="5040" w:hanging="360"/>
      </w:pPr>
      <w:rPr>
        <w:rFonts w:ascii="Symbol" w:hAnsi="Symbol" w:hint="default"/>
      </w:rPr>
    </w:lvl>
    <w:lvl w:ilvl="7" w:tplc="0424321C" w:tentative="1">
      <w:start w:val="1"/>
      <w:numFmt w:val="bullet"/>
      <w:lvlText w:val="o"/>
      <w:lvlJc w:val="left"/>
      <w:pPr>
        <w:ind w:left="5760" w:hanging="360"/>
      </w:pPr>
      <w:rPr>
        <w:rFonts w:ascii="Courier New" w:hAnsi="Courier New" w:cs="Courier New" w:hint="default"/>
      </w:rPr>
    </w:lvl>
    <w:lvl w:ilvl="8" w:tplc="C4A0B52A"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27D20ECA">
      <w:start w:val="1"/>
      <w:numFmt w:val="bullet"/>
      <w:lvlText w:val=""/>
      <w:lvlJc w:val="left"/>
      <w:pPr>
        <w:ind w:left="720" w:hanging="360"/>
      </w:pPr>
      <w:rPr>
        <w:rFonts w:ascii="Symbol" w:hAnsi="Symbol"/>
      </w:rPr>
    </w:lvl>
    <w:lvl w:ilvl="1" w:tplc="C1F8BDF4">
      <w:start w:val="1"/>
      <w:numFmt w:val="bullet"/>
      <w:lvlText w:val="o"/>
      <w:lvlJc w:val="left"/>
      <w:pPr>
        <w:tabs>
          <w:tab w:val="num" w:pos="1440"/>
        </w:tabs>
        <w:ind w:left="1440" w:hanging="360"/>
      </w:pPr>
      <w:rPr>
        <w:rFonts w:ascii="Courier New" w:hAnsi="Courier New"/>
      </w:rPr>
    </w:lvl>
    <w:lvl w:ilvl="2" w:tplc="A9989EA2">
      <w:start w:val="1"/>
      <w:numFmt w:val="bullet"/>
      <w:lvlText w:val=""/>
      <w:lvlJc w:val="left"/>
      <w:pPr>
        <w:tabs>
          <w:tab w:val="num" w:pos="2160"/>
        </w:tabs>
        <w:ind w:left="2160" w:hanging="360"/>
      </w:pPr>
      <w:rPr>
        <w:rFonts w:ascii="Wingdings" w:hAnsi="Wingdings"/>
      </w:rPr>
    </w:lvl>
    <w:lvl w:ilvl="3" w:tplc="3A1491B4">
      <w:start w:val="1"/>
      <w:numFmt w:val="bullet"/>
      <w:lvlText w:val=""/>
      <w:lvlJc w:val="left"/>
      <w:pPr>
        <w:tabs>
          <w:tab w:val="num" w:pos="2880"/>
        </w:tabs>
        <w:ind w:left="2880" w:hanging="360"/>
      </w:pPr>
      <w:rPr>
        <w:rFonts w:ascii="Symbol" w:hAnsi="Symbol"/>
      </w:rPr>
    </w:lvl>
    <w:lvl w:ilvl="4" w:tplc="3D9A8C94">
      <w:start w:val="1"/>
      <w:numFmt w:val="bullet"/>
      <w:lvlText w:val="o"/>
      <w:lvlJc w:val="left"/>
      <w:pPr>
        <w:tabs>
          <w:tab w:val="num" w:pos="3600"/>
        </w:tabs>
        <w:ind w:left="3600" w:hanging="360"/>
      </w:pPr>
      <w:rPr>
        <w:rFonts w:ascii="Courier New" w:hAnsi="Courier New"/>
      </w:rPr>
    </w:lvl>
    <w:lvl w:ilvl="5" w:tplc="A2F406DC">
      <w:start w:val="1"/>
      <w:numFmt w:val="bullet"/>
      <w:lvlText w:val=""/>
      <w:lvlJc w:val="left"/>
      <w:pPr>
        <w:tabs>
          <w:tab w:val="num" w:pos="4320"/>
        </w:tabs>
        <w:ind w:left="4320" w:hanging="360"/>
      </w:pPr>
      <w:rPr>
        <w:rFonts w:ascii="Wingdings" w:hAnsi="Wingdings"/>
      </w:rPr>
    </w:lvl>
    <w:lvl w:ilvl="6" w:tplc="8D464DF8">
      <w:start w:val="1"/>
      <w:numFmt w:val="bullet"/>
      <w:lvlText w:val=""/>
      <w:lvlJc w:val="left"/>
      <w:pPr>
        <w:tabs>
          <w:tab w:val="num" w:pos="5040"/>
        </w:tabs>
        <w:ind w:left="5040" w:hanging="360"/>
      </w:pPr>
      <w:rPr>
        <w:rFonts w:ascii="Symbol" w:hAnsi="Symbol"/>
      </w:rPr>
    </w:lvl>
    <w:lvl w:ilvl="7" w:tplc="88DE29DA">
      <w:start w:val="1"/>
      <w:numFmt w:val="bullet"/>
      <w:lvlText w:val="o"/>
      <w:lvlJc w:val="left"/>
      <w:pPr>
        <w:tabs>
          <w:tab w:val="num" w:pos="5760"/>
        </w:tabs>
        <w:ind w:left="5760" w:hanging="360"/>
      </w:pPr>
      <w:rPr>
        <w:rFonts w:ascii="Courier New" w:hAnsi="Courier New"/>
      </w:rPr>
    </w:lvl>
    <w:lvl w:ilvl="8" w:tplc="F57880D0">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BDA61AAC"/>
    <w:lvl w:ilvl="0" w:tplc="8BF2267A">
      <w:start w:val="1"/>
      <w:numFmt w:val="bullet"/>
      <w:lvlText w:val=""/>
      <w:lvlJc w:val="left"/>
      <w:pPr>
        <w:ind w:left="720" w:hanging="360"/>
      </w:pPr>
      <w:rPr>
        <w:rFonts w:ascii="Symbol" w:hAnsi="Symbol" w:hint="default"/>
      </w:rPr>
    </w:lvl>
    <w:lvl w:ilvl="1" w:tplc="62745C78">
      <w:start w:val="1"/>
      <w:numFmt w:val="bullet"/>
      <w:lvlText w:val="o"/>
      <w:lvlJc w:val="left"/>
      <w:pPr>
        <w:ind w:left="1440" w:hanging="360"/>
      </w:pPr>
      <w:rPr>
        <w:rFonts w:ascii="Courier New" w:hAnsi="Courier New" w:cs="Courier New" w:hint="default"/>
      </w:rPr>
    </w:lvl>
    <w:lvl w:ilvl="2" w:tplc="E8F48E7C" w:tentative="1">
      <w:start w:val="1"/>
      <w:numFmt w:val="bullet"/>
      <w:lvlText w:val=""/>
      <w:lvlJc w:val="left"/>
      <w:pPr>
        <w:ind w:left="2160" w:hanging="360"/>
      </w:pPr>
      <w:rPr>
        <w:rFonts w:ascii="Wingdings" w:hAnsi="Wingdings" w:hint="default"/>
      </w:rPr>
    </w:lvl>
    <w:lvl w:ilvl="3" w:tplc="8F460C44" w:tentative="1">
      <w:start w:val="1"/>
      <w:numFmt w:val="bullet"/>
      <w:lvlText w:val=""/>
      <w:lvlJc w:val="left"/>
      <w:pPr>
        <w:ind w:left="2880" w:hanging="360"/>
      </w:pPr>
      <w:rPr>
        <w:rFonts w:ascii="Symbol" w:hAnsi="Symbol" w:hint="default"/>
      </w:rPr>
    </w:lvl>
    <w:lvl w:ilvl="4" w:tplc="C67ACBDE" w:tentative="1">
      <w:start w:val="1"/>
      <w:numFmt w:val="bullet"/>
      <w:lvlText w:val="o"/>
      <w:lvlJc w:val="left"/>
      <w:pPr>
        <w:ind w:left="3600" w:hanging="360"/>
      </w:pPr>
      <w:rPr>
        <w:rFonts w:ascii="Courier New" w:hAnsi="Courier New" w:cs="Courier New" w:hint="default"/>
      </w:rPr>
    </w:lvl>
    <w:lvl w:ilvl="5" w:tplc="864ED056" w:tentative="1">
      <w:start w:val="1"/>
      <w:numFmt w:val="bullet"/>
      <w:lvlText w:val=""/>
      <w:lvlJc w:val="left"/>
      <w:pPr>
        <w:ind w:left="4320" w:hanging="360"/>
      </w:pPr>
      <w:rPr>
        <w:rFonts w:ascii="Wingdings" w:hAnsi="Wingdings" w:hint="default"/>
      </w:rPr>
    </w:lvl>
    <w:lvl w:ilvl="6" w:tplc="2E9EC270" w:tentative="1">
      <w:start w:val="1"/>
      <w:numFmt w:val="bullet"/>
      <w:lvlText w:val=""/>
      <w:lvlJc w:val="left"/>
      <w:pPr>
        <w:ind w:left="5040" w:hanging="360"/>
      </w:pPr>
      <w:rPr>
        <w:rFonts w:ascii="Symbol" w:hAnsi="Symbol" w:hint="default"/>
      </w:rPr>
    </w:lvl>
    <w:lvl w:ilvl="7" w:tplc="D3E8FF2C" w:tentative="1">
      <w:start w:val="1"/>
      <w:numFmt w:val="bullet"/>
      <w:lvlText w:val="o"/>
      <w:lvlJc w:val="left"/>
      <w:pPr>
        <w:ind w:left="5760" w:hanging="360"/>
      </w:pPr>
      <w:rPr>
        <w:rFonts w:ascii="Courier New" w:hAnsi="Courier New" w:cs="Courier New" w:hint="default"/>
      </w:rPr>
    </w:lvl>
    <w:lvl w:ilvl="8" w:tplc="CEA41750" w:tentative="1">
      <w:start w:val="1"/>
      <w:numFmt w:val="bullet"/>
      <w:lvlText w:val=""/>
      <w:lvlJc w:val="left"/>
      <w:pPr>
        <w:ind w:left="6480" w:hanging="360"/>
      </w:pPr>
      <w:rPr>
        <w:rFonts w:ascii="Wingdings" w:hAnsi="Wingdings" w:hint="default"/>
      </w:rPr>
    </w:lvl>
  </w:abstractNum>
  <w:abstractNum w:abstractNumId="28" w15:restartNumberingAfterBreak="0">
    <w:nsid w:val="7FCB6DE3"/>
    <w:multiLevelType w:val="hybridMultilevel"/>
    <w:tmpl w:val="56347B16"/>
    <w:lvl w:ilvl="0" w:tplc="62D4BDC4">
      <w:start w:val="1"/>
      <w:numFmt w:val="bullet"/>
      <w:lvlText w:val=""/>
      <w:lvlJc w:val="left"/>
      <w:pPr>
        <w:ind w:left="1440" w:hanging="360"/>
      </w:pPr>
      <w:rPr>
        <w:rFonts w:ascii="Symbol" w:hAnsi="Symbol" w:hint="default"/>
      </w:rPr>
    </w:lvl>
    <w:lvl w:ilvl="1" w:tplc="BFD4BBBE" w:tentative="1">
      <w:start w:val="1"/>
      <w:numFmt w:val="bullet"/>
      <w:lvlText w:val="o"/>
      <w:lvlJc w:val="left"/>
      <w:pPr>
        <w:ind w:left="2160" w:hanging="360"/>
      </w:pPr>
      <w:rPr>
        <w:rFonts w:ascii="Courier New" w:hAnsi="Courier New" w:cs="Courier New" w:hint="default"/>
      </w:rPr>
    </w:lvl>
    <w:lvl w:ilvl="2" w:tplc="FC8079AE" w:tentative="1">
      <w:start w:val="1"/>
      <w:numFmt w:val="bullet"/>
      <w:lvlText w:val=""/>
      <w:lvlJc w:val="left"/>
      <w:pPr>
        <w:ind w:left="2880" w:hanging="360"/>
      </w:pPr>
      <w:rPr>
        <w:rFonts w:ascii="Wingdings" w:hAnsi="Wingdings" w:hint="default"/>
      </w:rPr>
    </w:lvl>
    <w:lvl w:ilvl="3" w:tplc="9EA4A34A" w:tentative="1">
      <w:start w:val="1"/>
      <w:numFmt w:val="bullet"/>
      <w:lvlText w:val=""/>
      <w:lvlJc w:val="left"/>
      <w:pPr>
        <w:ind w:left="3600" w:hanging="360"/>
      </w:pPr>
      <w:rPr>
        <w:rFonts w:ascii="Symbol" w:hAnsi="Symbol" w:hint="default"/>
      </w:rPr>
    </w:lvl>
    <w:lvl w:ilvl="4" w:tplc="CFEA0070" w:tentative="1">
      <w:start w:val="1"/>
      <w:numFmt w:val="bullet"/>
      <w:lvlText w:val="o"/>
      <w:lvlJc w:val="left"/>
      <w:pPr>
        <w:ind w:left="4320" w:hanging="360"/>
      </w:pPr>
      <w:rPr>
        <w:rFonts w:ascii="Courier New" w:hAnsi="Courier New" w:cs="Courier New" w:hint="default"/>
      </w:rPr>
    </w:lvl>
    <w:lvl w:ilvl="5" w:tplc="4342CBEA" w:tentative="1">
      <w:start w:val="1"/>
      <w:numFmt w:val="bullet"/>
      <w:lvlText w:val=""/>
      <w:lvlJc w:val="left"/>
      <w:pPr>
        <w:ind w:left="5040" w:hanging="360"/>
      </w:pPr>
      <w:rPr>
        <w:rFonts w:ascii="Wingdings" w:hAnsi="Wingdings" w:hint="default"/>
      </w:rPr>
    </w:lvl>
    <w:lvl w:ilvl="6" w:tplc="4EB8464E" w:tentative="1">
      <w:start w:val="1"/>
      <w:numFmt w:val="bullet"/>
      <w:lvlText w:val=""/>
      <w:lvlJc w:val="left"/>
      <w:pPr>
        <w:ind w:left="5760" w:hanging="360"/>
      </w:pPr>
      <w:rPr>
        <w:rFonts w:ascii="Symbol" w:hAnsi="Symbol" w:hint="default"/>
      </w:rPr>
    </w:lvl>
    <w:lvl w:ilvl="7" w:tplc="A70C2586" w:tentative="1">
      <w:start w:val="1"/>
      <w:numFmt w:val="bullet"/>
      <w:lvlText w:val="o"/>
      <w:lvlJc w:val="left"/>
      <w:pPr>
        <w:ind w:left="6480" w:hanging="360"/>
      </w:pPr>
      <w:rPr>
        <w:rFonts w:ascii="Courier New" w:hAnsi="Courier New" w:cs="Courier New" w:hint="default"/>
      </w:rPr>
    </w:lvl>
    <w:lvl w:ilvl="8" w:tplc="F45ABFD4"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25B63D0A">
      <w:start w:val="1"/>
      <w:numFmt w:val="decimal"/>
      <w:lvlText w:val="(%1)"/>
      <w:lvlJc w:val="left"/>
      <w:pPr>
        <w:ind w:left="360" w:hanging="360"/>
      </w:pPr>
      <w:rPr>
        <w:rFonts w:hint="default"/>
      </w:rPr>
    </w:lvl>
    <w:lvl w:ilvl="1" w:tplc="011039DA" w:tentative="1">
      <w:start w:val="1"/>
      <w:numFmt w:val="lowerLetter"/>
      <w:lvlText w:val="%2."/>
      <w:lvlJc w:val="left"/>
      <w:pPr>
        <w:ind w:left="1080" w:hanging="360"/>
      </w:pPr>
    </w:lvl>
    <w:lvl w:ilvl="2" w:tplc="A9C0A9E4" w:tentative="1">
      <w:start w:val="1"/>
      <w:numFmt w:val="lowerRoman"/>
      <w:lvlText w:val="%3."/>
      <w:lvlJc w:val="right"/>
      <w:pPr>
        <w:ind w:left="1800" w:hanging="180"/>
      </w:pPr>
    </w:lvl>
    <w:lvl w:ilvl="3" w:tplc="1F068C9E" w:tentative="1">
      <w:start w:val="1"/>
      <w:numFmt w:val="decimal"/>
      <w:lvlText w:val="%4."/>
      <w:lvlJc w:val="left"/>
      <w:pPr>
        <w:ind w:left="2520" w:hanging="360"/>
      </w:pPr>
    </w:lvl>
    <w:lvl w:ilvl="4" w:tplc="301275C4" w:tentative="1">
      <w:start w:val="1"/>
      <w:numFmt w:val="lowerLetter"/>
      <w:lvlText w:val="%5."/>
      <w:lvlJc w:val="left"/>
      <w:pPr>
        <w:ind w:left="3240" w:hanging="360"/>
      </w:pPr>
    </w:lvl>
    <w:lvl w:ilvl="5" w:tplc="606C66B4" w:tentative="1">
      <w:start w:val="1"/>
      <w:numFmt w:val="lowerRoman"/>
      <w:lvlText w:val="%6."/>
      <w:lvlJc w:val="right"/>
      <w:pPr>
        <w:ind w:left="3960" w:hanging="180"/>
      </w:pPr>
    </w:lvl>
    <w:lvl w:ilvl="6" w:tplc="87E01C66" w:tentative="1">
      <w:start w:val="1"/>
      <w:numFmt w:val="decimal"/>
      <w:lvlText w:val="%7."/>
      <w:lvlJc w:val="left"/>
      <w:pPr>
        <w:ind w:left="4680" w:hanging="360"/>
      </w:pPr>
    </w:lvl>
    <w:lvl w:ilvl="7" w:tplc="B4A009C4" w:tentative="1">
      <w:start w:val="1"/>
      <w:numFmt w:val="lowerLetter"/>
      <w:lvlText w:val="%8."/>
      <w:lvlJc w:val="left"/>
      <w:pPr>
        <w:ind w:left="5400" w:hanging="360"/>
      </w:pPr>
    </w:lvl>
    <w:lvl w:ilvl="8" w:tplc="E8AED96A" w:tentative="1">
      <w:start w:val="1"/>
      <w:numFmt w:val="lowerRoman"/>
      <w:lvlText w:val="%9."/>
      <w:lvlJc w:val="right"/>
      <w:pPr>
        <w:ind w:left="6120" w:hanging="180"/>
      </w:pPr>
    </w:lvl>
  </w:abstractNum>
  <w:num w:numId="1" w16cid:durableId="142429765">
    <w:abstractNumId w:val="10"/>
  </w:num>
  <w:num w:numId="2" w16cid:durableId="937904158">
    <w:abstractNumId w:val="8"/>
  </w:num>
  <w:num w:numId="3" w16cid:durableId="1553931191">
    <w:abstractNumId w:val="7"/>
  </w:num>
  <w:num w:numId="4" w16cid:durableId="1226799835">
    <w:abstractNumId w:val="6"/>
  </w:num>
  <w:num w:numId="5" w16cid:durableId="1906914068">
    <w:abstractNumId w:val="5"/>
  </w:num>
  <w:num w:numId="6" w16cid:durableId="170997495">
    <w:abstractNumId w:val="9"/>
  </w:num>
  <w:num w:numId="7" w16cid:durableId="1218006299">
    <w:abstractNumId w:val="4"/>
  </w:num>
  <w:num w:numId="8" w16cid:durableId="924612221">
    <w:abstractNumId w:val="3"/>
  </w:num>
  <w:num w:numId="9" w16cid:durableId="1215116131">
    <w:abstractNumId w:val="2"/>
  </w:num>
  <w:num w:numId="10" w16cid:durableId="906765430">
    <w:abstractNumId w:val="1"/>
  </w:num>
  <w:num w:numId="11" w16cid:durableId="157771987">
    <w:abstractNumId w:val="0"/>
  </w:num>
  <w:num w:numId="12" w16cid:durableId="392823528">
    <w:abstractNumId w:val="12"/>
  </w:num>
  <w:num w:numId="13" w16cid:durableId="2131630226">
    <w:abstractNumId w:val="25"/>
  </w:num>
  <w:num w:numId="14" w16cid:durableId="671418214">
    <w:abstractNumId w:val="19"/>
  </w:num>
  <w:num w:numId="15" w16cid:durableId="1287396389">
    <w:abstractNumId w:val="23"/>
  </w:num>
  <w:num w:numId="16" w16cid:durableId="1412434270">
    <w:abstractNumId w:val="14"/>
  </w:num>
  <w:num w:numId="17" w16cid:durableId="1017582317">
    <w:abstractNumId w:val="16"/>
  </w:num>
  <w:num w:numId="18" w16cid:durableId="360470633">
    <w:abstractNumId w:val="24"/>
  </w:num>
  <w:num w:numId="19" w16cid:durableId="1739092637">
    <w:abstractNumId w:val="11"/>
  </w:num>
  <w:num w:numId="20" w16cid:durableId="762216379">
    <w:abstractNumId w:val="21"/>
  </w:num>
  <w:num w:numId="21" w16cid:durableId="1135870234">
    <w:abstractNumId w:val="18"/>
  </w:num>
  <w:num w:numId="22" w16cid:durableId="1061321604">
    <w:abstractNumId w:val="22"/>
  </w:num>
  <w:num w:numId="23" w16cid:durableId="1948154244">
    <w:abstractNumId w:val="20"/>
  </w:num>
  <w:num w:numId="24" w16cid:durableId="2025202450">
    <w:abstractNumId w:val="13"/>
  </w:num>
  <w:num w:numId="25" w16cid:durableId="330573261">
    <w:abstractNumId w:val="15"/>
  </w:num>
  <w:num w:numId="26" w16cid:durableId="1029062313">
    <w:abstractNumId w:val="17"/>
  </w:num>
  <w:num w:numId="27" w16cid:durableId="1463695317">
    <w:abstractNumId w:val="26"/>
  </w:num>
  <w:num w:numId="28" w16cid:durableId="370375431">
    <w:abstractNumId w:val="27"/>
  </w:num>
  <w:num w:numId="29" w16cid:durableId="1718777086">
    <w:abstractNumId w:val="28"/>
  </w:num>
  <w:num w:numId="30" w16cid:durableId="16042169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1C"/>
    <w:rsid w:val="00235B75"/>
    <w:rsid w:val="005B5AF1"/>
    <w:rsid w:val="009C2B68"/>
    <w:rsid w:val="00A55C2A"/>
    <w:rsid w:val="00A92662"/>
    <w:rsid w:val="00FA1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A097"/>
  <w15:docId w15:val="{D4342007-B7AA-4FCF-8782-0E1B3F1E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chart" Target="charts/chart24.xml"/><Relationship Id="rId63"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chart" Target="charts/chart22.xml"/><Relationship Id="rId58" Type="http://schemas.openxmlformats.org/officeDocument/2006/relationships/chart" Target="charts/chart27.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hart" Target="charts/chart30.xml"/><Relationship Id="rId19" Type="http://schemas.openxmlformats.org/officeDocument/2006/relationships/header" Target="header1.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chart" Target="charts/chart25.xml"/><Relationship Id="rId64"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chart" Target="charts/chart2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59" Type="http://schemas.openxmlformats.org/officeDocument/2006/relationships/chart" Target="charts/chart28.xm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chart" Target="charts/chart10.xml"/><Relationship Id="rId54" Type="http://schemas.openxmlformats.org/officeDocument/2006/relationships/chart" Target="charts/chart23.xml"/><Relationship Id="rId62"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manang.vic.edu.au" TargetMode="External"/><Relationship Id="rId36" Type="http://schemas.openxmlformats.org/officeDocument/2006/relationships/chart" Target="charts/chart5.xml"/><Relationship Id="rId49" Type="http://schemas.openxmlformats.org/officeDocument/2006/relationships/chart" Target="charts/chart18.xml"/><Relationship Id="rId57" Type="http://schemas.openxmlformats.org/officeDocument/2006/relationships/chart" Target="charts/chart26.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chart" Target="charts/chart13.xml"/><Relationship Id="rId52" Type="http://schemas.openxmlformats.org/officeDocument/2006/relationships/chart" Target="charts/chart21.xml"/><Relationship Id="rId60" Type="http://schemas.openxmlformats.org/officeDocument/2006/relationships/chart" Target="charts/chart29.xml"/><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39" Type="http://schemas.openxmlformats.org/officeDocument/2006/relationships/chart" Target="charts/chart8.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09516320\Desktop\School%20Annual%20Report\Chart.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800-4EC6-950C-660B50265DDD}"/>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800-4EC6-950C-660B50265DD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0.66700000000000004</c:v>
                </c:pt>
                <c:pt idx="1">
                  <c:v>0.69599999999999995</c:v>
                </c:pt>
              </c:numCache>
            </c:numRef>
          </c:val>
          <c:extLst>
            <c:ext xmlns:c16="http://schemas.microsoft.com/office/drawing/2014/chart" uri="{C3380CC4-5D6E-409C-BE32-E72D297353CC}">
              <c16:uniqueId val="{00000004-0800-4EC6-950C-660B50265DD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783-4381-AF48-9E13EAC0B0EA}"/>
              </c:ext>
            </c:extLst>
          </c:dPt>
          <c:dPt>
            <c:idx val="1"/>
            <c:invertIfNegative val="0"/>
            <c:bubble3D val="0"/>
            <c:spPr>
              <a:solidFill>
                <a:srgbClr val="7030A0"/>
              </a:solidFill>
              <a:ln>
                <a:noFill/>
              </a:ln>
            </c:spPr>
            <c:extLst>
              <c:ext xmlns:c16="http://schemas.microsoft.com/office/drawing/2014/chart" uri="{C3380CC4-5D6E-409C-BE32-E72D297353CC}">
                <c16:uniqueId val="{00000003-6783-4381-AF48-9E13EAC0B0E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783-4381-AF48-9E13EAC0B0E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0.222</c:v>
                </c:pt>
                <c:pt idx="1">
                  <c:v>0.55300000000000005</c:v>
                </c:pt>
                <c:pt idx="2">
                  <c:v>0.6</c:v>
                </c:pt>
              </c:numCache>
            </c:numRef>
          </c:val>
          <c:extLst>
            <c:ext xmlns:c16="http://schemas.microsoft.com/office/drawing/2014/chart" uri="{C3380CC4-5D6E-409C-BE32-E72D297353CC}">
              <c16:uniqueId val="{00000006-6783-4381-AF48-9E13EAC0B0E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0FE-4447-9CCE-8ACECE71A6DC}"/>
              </c:ext>
            </c:extLst>
          </c:dPt>
          <c:dPt>
            <c:idx val="1"/>
            <c:invertIfNegative val="0"/>
            <c:bubble3D val="0"/>
            <c:spPr>
              <a:solidFill>
                <a:srgbClr val="7030A0"/>
              </a:solidFill>
              <a:ln>
                <a:noFill/>
              </a:ln>
            </c:spPr>
            <c:extLst>
              <c:ext xmlns:c16="http://schemas.microsoft.com/office/drawing/2014/chart" uri="{C3380CC4-5D6E-409C-BE32-E72D297353CC}">
                <c16:uniqueId val="{00000003-70FE-4447-9CCE-8ACECE71A6D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0FE-4447-9CCE-8ACECE71A6D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0.42899999999999999</c:v>
                </c:pt>
                <c:pt idx="1">
                  <c:v>0.61599999999999999</c:v>
                </c:pt>
                <c:pt idx="2">
                  <c:v>0.67400000000000004</c:v>
                </c:pt>
              </c:numCache>
            </c:numRef>
          </c:val>
          <c:extLst>
            <c:ext xmlns:c16="http://schemas.microsoft.com/office/drawing/2014/chart" uri="{C3380CC4-5D6E-409C-BE32-E72D297353CC}">
              <c16:uniqueId val="{00000006-70FE-4447-9CCE-8ACECE71A6D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510-44F0-B2DD-E0CC2795F620}"/>
              </c:ext>
            </c:extLst>
          </c:dPt>
          <c:dPt>
            <c:idx val="1"/>
            <c:invertIfNegative val="0"/>
            <c:bubble3D val="0"/>
            <c:spPr>
              <a:solidFill>
                <a:srgbClr val="7030A0"/>
              </a:solidFill>
              <a:ln>
                <a:noFill/>
              </a:ln>
            </c:spPr>
            <c:extLst>
              <c:ext xmlns:c16="http://schemas.microsoft.com/office/drawing/2014/chart" uri="{C3380CC4-5D6E-409C-BE32-E72D297353CC}">
                <c16:uniqueId val="{00000003-5510-44F0-B2DD-E0CC2795F62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510-44F0-B2DD-E0CC2795F62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1</c:v>
                </c:pt>
                <c:pt idx="1">
                  <c:v>0.67500000000000004</c:v>
                </c:pt>
                <c:pt idx="2">
                  <c:v>0.67900000000000005</c:v>
                </c:pt>
              </c:numCache>
            </c:numRef>
          </c:val>
          <c:extLst>
            <c:ext xmlns:c16="http://schemas.microsoft.com/office/drawing/2014/chart" uri="{C3380CC4-5D6E-409C-BE32-E72D297353CC}">
              <c16:uniqueId val="{00000006-5510-44F0-B2DD-E0CC2795F62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689-41B4-B893-4C3386685F46}"/>
              </c:ext>
            </c:extLst>
          </c:dPt>
          <c:dPt>
            <c:idx val="1"/>
            <c:invertIfNegative val="0"/>
            <c:bubble3D val="0"/>
            <c:spPr>
              <a:solidFill>
                <a:srgbClr val="7030A0"/>
              </a:solidFill>
              <a:ln>
                <a:noFill/>
              </a:ln>
            </c:spPr>
            <c:extLst>
              <c:ext xmlns:c16="http://schemas.microsoft.com/office/drawing/2014/chart" uri="{C3380CC4-5D6E-409C-BE32-E72D297353CC}">
                <c16:uniqueId val="{00000003-D689-41B4-B893-4C3386685F4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689-41B4-B893-4C3386685F4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#N/A</c:v>
                </c:pt>
                <c:pt idx="1">
                  <c:v>0.58699999999999997</c:v>
                </c:pt>
                <c:pt idx="2">
                  <c:v>0.629</c:v>
                </c:pt>
              </c:numCache>
            </c:numRef>
          </c:val>
          <c:extLst>
            <c:ext xmlns:c16="http://schemas.microsoft.com/office/drawing/2014/chart" uri="{C3380CC4-5D6E-409C-BE32-E72D297353CC}">
              <c16:uniqueId val="{00000006-D689-41B4-B893-4C3386685F4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735-44DA-81DD-92B93FBE8EF3}"/>
              </c:ext>
            </c:extLst>
          </c:dPt>
          <c:dPt>
            <c:idx val="1"/>
            <c:invertIfNegative val="0"/>
            <c:bubble3D val="0"/>
            <c:spPr>
              <a:solidFill>
                <a:srgbClr val="7030A0"/>
              </a:solidFill>
              <a:ln>
                <a:noFill/>
              </a:ln>
            </c:spPr>
            <c:extLst>
              <c:ext xmlns:c16="http://schemas.microsoft.com/office/drawing/2014/chart" uri="{C3380CC4-5D6E-409C-BE32-E72D297353CC}">
                <c16:uniqueId val="{00000003-4735-44DA-81DD-92B93FBE8EF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735-44DA-81DD-92B93FBE8EF3}"/>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0.33300000000000002</c:v>
                </c:pt>
                <c:pt idx="1">
                  <c:v>0.62</c:v>
                </c:pt>
                <c:pt idx="2">
                  <c:v>0.59899999999999998</c:v>
                </c:pt>
              </c:numCache>
            </c:numRef>
          </c:val>
          <c:extLst>
            <c:ext xmlns:c16="http://schemas.microsoft.com/office/drawing/2014/chart" uri="{C3380CC4-5D6E-409C-BE32-E72D297353CC}">
              <c16:uniqueId val="{00000006-4735-44DA-81DD-92B93FBE8EF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7E7-4582-B548-E948E9A08169}"/>
              </c:ext>
            </c:extLst>
          </c:dPt>
          <c:dPt>
            <c:idx val="1"/>
            <c:invertIfNegative val="0"/>
            <c:bubble3D val="0"/>
            <c:spPr>
              <a:solidFill>
                <a:srgbClr val="7030A0"/>
              </a:solidFill>
              <a:ln>
                <a:noFill/>
              </a:ln>
            </c:spPr>
            <c:extLst>
              <c:ext xmlns:c16="http://schemas.microsoft.com/office/drawing/2014/chart" uri="{C3380CC4-5D6E-409C-BE32-E72D297353CC}">
                <c16:uniqueId val="{00000003-17E7-4582-B548-E948E9A0816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7E7-4582-B548-E948E9A0816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0.67800000000000005</c:v>
                </c:pt>
                <c:pt idx="2">
                  <c:v>0.76600000000000001</c:v>
                </c:pt>
              </c:numCache>
            </c:numRef>
          </c:val>
          <c:extLst>
            <c:ext xmlns:c16="http://schemas.microsoft.com/office/drawing/2014/chart" uri="{C3380CC4-5D6E-409C-BE32-E72D297353CC}">
              <c16:uniqueId val="{00000006-17E7-4582-B548-E948E9A0816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18D-4CB3-A3C0-0E8540393D68}"/>
              </c:ext>
            </c:extLst>
          </c:dPt>
          <c:dPt>
            <c:idx val="1"/>
            <c:invertIfNegative val="0"/>
            <c:bubble3D val="0"/>
            <c:spPr>
              <a:solidFill>
                <a:srgbClr val="7030A0"/>
              </a:solidFill>
              <a:ln>
                <a:noFill/>
              </a:ln>
            </c:spPr>
            <c:extLst>
              <c:ext xmlns:c16="http://schemas.microsoft.com/office/drawing/2014/chart" uri="{C3380CC4-5D6E-409C-BE32-E72D297353CC}">
                <c16:uniqueId val="{00000003-518D-4CB3-A3C0-0E8540393D6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18D-4CB3-A3C0-0E8540393D6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0.66100000000000003</c:v>
                </c:pt>
                <c:pt idx="2">
                  <c:v>0.70199999999999996</c:v>
                </c:pt>
              </c:numCache>
            </c:numRef>
          </c:val>
          <c:extLst>
            <c:ext xmlns:c16="http://schemas.microsoft.com/office/drawing/2014/chart" uri="{C3380CC4-5D6E-409C-BE32-E72D297353CC}">
              <c16:uniqueId val="{00000006-518D-4CB3-A3C0-0E8540393D6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CF5-4E22-9FD3-5E910E02420A}"/>
              </c:ext>
            </c:extLst>
          </c:dPt>
          <c:dPt>
            <c:idx val="1"/>
            <c:invertIfNegative val="0"/>
            <c:bubble3D val="0"/>
            <c:spPr>
              <a:solidFill>
                <a:srgbClr val="7030A0"/>
              </a:solidFill>
              <a:ln>
                <a:noFill/>
              </a:ln>
            </c:spPr>
            <c:extLst>
              <c:ext xmlns:c16="http://schemas.microsoft.com/office/drawing/2014/chart" uri="{C3380CC4-5D6E-409C-BE32-E72D297353CC}">
                <c16:uniqueId val="{00000003-5CF5-4E22-9FD3-5E910E02420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CF5-4E22-9FD3-5E910E02420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0.16700000000000001</c:v>
                </c:pt>
                <c:pt idx="1">
                  <c:v>0.5</c:v>
                </c:pt>
                <c:pt idx="2">
                  <c:v>0.54600000000000004</c:v>
                </c:pt>
              </c:numCache>
            </c:numRef>
          </c:val>
          <c:extLst>
            <c:ext xmlns:c16="http://schemas.microsoft.com/office/drawing/2014/chart" uri="{C3380CC4-5D6E-409C-BE32-E72D297353CC}">
              <c16:uniqueId val="{00000006-5CF5-4E22-9FD3-5E910E02420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738-4015-B061-0CF5F9FEE4E7}"/>
              </c:ext>
            </c:extLst>
          </c:dPt>
          <c:dPt>
            <c:idx val="1"/>
            <c:invertIfNegative val="0"/>
            <c:bubble3D val="0"/>
            <c:spPr>
              <a:solidFill>
                <a:srgbClr val="7030A0"/>
              </a:solidFill>
              <a:ln>
                <a:noFill/>
              </a:ln>
            </c:spPr>
            <c:extLst>
              <c:ext xmlns:c16="http://schemas.microsoft.com/office/drawing/2014/chart" uri="{C3380CC4-5D6E-409C-BE32-E72D297353CC}">
                <c16:uniqueId val="{00000003-0738-4015-B061-0CF5F9FEE4E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738-4015-B061-0CF5F9FEE4E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#N/A</c:v>
                </c:pt>
                <c:pt idx="1">
                  <c:v>0.42899999999999999</c:v>
                </c:pt>
                <c:pt idx="2">
                  <c:v>0.47199999999999998</c:v>
                </c:pt>
              </c:numCache>
            </c:numRef>
          </c:val>
          <c:extLst>
            <c:ext xmlns:c16="http://schemas.microsoft.com/office/drawing/2014/chart" uri="{C3380CC4-5D6E-409C-BE32-E72D297353CC}">
              <c16:uniqueId val="{00000006-0738-4015-B061-0CF5F9FEE4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77B-4239-B0EB-1446EB536AC9}"/>
              </c:ext>
            </c:extLst>
          </c:dPt>
          <c:dPt>
            <c:idx val="1"/>
            <c:invertIfNegative val="0"/>
            <c:bubble3D val="0"/>
            <c:spPr>
              <a:solidFill>
                <a:srgbClr val="7030A0"/>
              </a:solidFill>
              <a:ln>
                <a:noFill/>
              </a:ln>
            </c:spPr>
            <c:extLst>
              <c:ext xmlns:c16="http://schemas.microsoft.com/office/drawing/2014/chart" uri="{C3380CC4-5D6E-409C-BE32-E72D297353CC}">
                <c16:uniqueId val="{00000003-277B-4239-B0EB-1446EB536AC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77B-4239-B0EB-1446EB536AC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0.57999999999999996</c:v>
                </c:pt>
                <c:pt idx="2">
                  <c:v>0.64</c:v>
                </c:pt>
              </c:numCache>
            </c:numRef>
          </c:val>
          <c:extLst>
            <c:ext xmlns:c16="http://schemas.microsoft.com/office/drawing/2014/chart" uri="{C3380CC4-5D6E-409C-BE32-E72D297353CC}">
              <c16:uniqueId val="{00000006-277B-4239-B0EB-1446EB536AC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17E-46DD-8306-4776738E5674}"/>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17E-46DD-8306-4776738E567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0.36599999999999999</c:v>
                </c:pt>
                <c:pt idx="1">
                  <c:v>0.59299999999999997</c:v>
                </c:pt>
              </c:numCache>
            </c:numRef>
          </c:val>
          <c:extLst>
            <c:ext xmlns:c16="http://schemas.microsoft.com/office/drawing/2014/chart" uri="{C3380CC4-5D6E-409C-BE32-E72D297353CC}">
              <c16:uniqueId val="{00000004-717E-46DD-8306-4776738E567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C21-497D-BB36-CDC6F1F0E527}"/>
              </c:ext>
            </c:extLst>
          </c:dPt>
          <c:dPt>
            <c:idx val="1"/>
            <c:invertIfNegative val="0"/>
            <c:bubble3D val="0"/>
            <c:spPr>
              <a:solidFill>
                <a:srgbClr val="7030A0"/>
              </a:solidFill>
              <a:ln>
                <a:noFill/>
              </a:ln>
            </c:spPr>
            <c:extLst>
              <c:ext xmlns:c16="http://schemas.microsoft.com/office/drawing/2014/chart" uri="{C3380CC4-5D6E-409C-BE32-E72D297353CC}">
                <c16:uniqueId val="{00000003-2C21-497D-BB36-CDC6F1F0E52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C21-497D-BB36-CDC6F1F0E52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0.47399999999999998</c:v>
                </c:pt>
                <c:pt idx="2">
                  <c:v>0.54200000000000004</c:v>
                </c:pt>
              </c:numCache>
            </c:numRef>
          </c:val>
          <c:extLst>
            <c:ext xmlns:c16="http://schemas.microsoft.com/office/drawing/2014/chart" uri="{C3380CC4-5D6E-409C-BE32-E72D297353CC}">
              <c16:uniqueId val="{00000006-2C21-497D-BB36-CDC6F1F0E52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320-4739-BC4D-94FB81F4F52E}"/>
              </c:ext>
            </c:extLst>
          </c:dPt>
          <c:dPt>
            <c:idx val="1"/>
            <c:invertIfNegative val="0"/>
            <c:bubble3D val="0"/>
            <c:spPr>
              <a:solidFill>
                <a:srgbClr val="7030A0"/>
              </a:solidFill>
              <a:ln>
                <a:noFill/>
              </a:ln>
            </c:spPr>
            <c:extLst>
              <c:ext xmlns:c16="http://schemas.microsoft.com/office/drawing/2014/chart" uri="{C3380CC4-5D6E-409C-BE32-E72D297353CC}">
                <c16:uniqueId val="{00000003-8320-4739-BC4D-94FB81F4F52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320-4739-BC4D-94FB81F4F52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0.5</c:v>
                </c:pt>
                <c:pt idx="1">
                  <c:v>0.47799999999999998</c:v>
                </c:pt>
                <c:pt idx="2">
                  <c:v>0.52500000000000002</c:v>
                </c:pt>
              </c:numCache>
            </c:numRef>
          </c:val>
          <c:extLst>
            <c:ext xmlns:c16="http://schemas.microsoft.com/office/drawing/2014/chart" uri="{C3380CC4-5D6E-409C-BE32-E72D297353CC}">
              <c16:uniqueId val="{00000006-8320-4739-BC4D-94FB81F4F52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781-48B4-B069-9DC96284B206}"/>
              </c:ext>
            </c:extLst>
          </c:dPt>
          <c:dPt>
            <c:idx val="1"/>
            <c:invertIfNegative val="0"/>
            <c:bubble3D val="0"/>
            <c:spPr>
              <a:solidFill>
                <a:srgbClr val="7030A0"/>
              </a:solidFill>
              <a:ln>
                <a:noFill/>
              </a:ln>
            </c:spPr>
            <c:extLst>
              <c:ext xmlns:c16="http://schemas.microsoft.com/office/drawing/2014/chart" uri="{C3380CC4-5D6E-409C-BE32-E72D297353CC}">
                <c16:uniqueId val="{00000003-2781-48B4-B069-9DC96284B20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781-48B4-B069-9DC96284B20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#N/A</c:v>
                </c:pt>
                <c:pt idx="1">
                  <c:v>0.437</c:v>
                </c:pt>
                <c:pt idx="2">
                  <c:v>0.44700000000000001</c:v>
                </c:pt>
              </c:numCache>
            </c:numRef>
          </c:val>
          <c:extLst>
            <c:ext xmlns:c16="http://schemas.microsoft.com/office/drawing/2014/chart" uri="{C3380CC4-5D6E-409C-BE32-E72D297353CC}">
              <c16:uniqueId val="{00000006-2781-48B4-B069-9DC96284B20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Senior Secondary Certificate (latest year)</a:t>
            </a:r>
          </a:p>
        </c:rich>
      </c:tx>
      <c:layout>
        <c:manualLayout>
          <c:xMode val="edge"/>
          <c:yMode val="edge"/>
          <c:x val="0.17478655767484105"/>
          <c:y val="7.1301247771836003E-3"/>
        </c:manualLayout>
      </c:layout>
      <c:overlay val="0"/>
      <c:spPr>
        <a:noFill/>
        <a:ln>
          <a:noFill/>
        </a:ln>
      </c:spPr>
    </c:title>
    <c:autoTitleDeleted val="0"/>
    <c:plotArea>
      <c:layout>
        <c:manualLayout>
          <c:layoutTarget val="inner"/>
          <c:xMode val="edge"/>
          <c:yMode val="edge"/>
          <c:x val="0.17901738845144358"/>
          <c:y val="0.15530026246719161"/>
          <c:w val="0.75487499999999996"/>
          <c:h val="0.59562030681993627"/>
        </c:manualLayout>
      </c:layout>
      <c:barChart>
        <c:barDir val="bar"/>
        <c:grouping val="clustered"/>
        <c:varyColors val="0"/>
        <c:ser>
          <c:idx val="1"/>
          <c:order val="0"/>
          <c:tx>
            <c:strRef>
              <c:f>Sheet1!$I$3:$I$5</c:f>
              <c:strCache>
                <c:ptCount val="3"/>
                <c:pt idx="0">
                  <c:v>School</c:v>
                </c:pt>
                <c:pt idx="1">
                  <c:v>Similar Schools</c:v>
                </c:pt>
                <c:pt idx="2">
                  <c:v>State</c:v>
                </c:pt>
              </c:strCache>
            </c:strRef>
          </c:tx>
          <c:spPr>
            <a:solidFill>
              <a:schemeClr val="accent2"/>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6E3-4E10-A7A4-2A9D2EA883A2}"/>
              </c:ext>
            </c:extLst>
          </c:dPt>
          <c:dPt>
            <c:idx val="1"/>
            <c:invertIfNegative val="0"/>
            <c:bubble3D val="0"/>
            <c:spPr>
              <a:solidFill>
                <a:srgbClr val="7030A0"/>
              </a:solidFill>
              <a:ln>
                <a:noFill/>
              </a:ln>
            </c:spPr>
            <c:extLst>
              <c:ext xmlns:c16="http://schemas.microsoft.com/office/drawing/2014/chart" uri="{C3380CC4-5D6E-409C-BE32-E72D297353CC}">
                <c16:uniqueId val="{00000003-B6E3-4E10-A7A4-2A9D2EA883A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6E3-4E10-A7A4-2A9D2EA883A2}"/>
              </c:ext>
            </c:extLst>
          </c:dPt>
          <c:dLbls>
            <c:spPr>
              <a:noFill/>
              <a:ln>
                <a:noFill/>
              </a:ln>
            </c:spPr>
            <c:txPr>
              <a:bodyPr rot="0" spcFirstLastPara="1" vertOverflow="ellipsis" vert="horz" wrap="square" lIns="108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Sheet1!$I$3:$I$5</c:f>
              <c:strCache>
                <c:ptCount val="3"/>
                <c:pt idx="0">
                  <c:v>School</c:v>
                </c:pt>
                <c:pt idx="1">
                  <c:v>Similar Schools</c:v>
                </c:pt>
                <c:pt idx="2">
                  <c:v>State</c:v>
                </c:pt>
              </c:strCache>
            </c:strRef>
          </c:cat>
          <c:val>
            <c:numRef>
              <c:f>Sheet1!$J$3:$J$5</c:f>
              <c:numCache>
                <c:formatCode>0.0%</c:formatCode>
                <c:ptCount val="3"/>
                <c:pt idx="0">
                  <c:v>0</c:v>
                </c:pt>
                <c:pt idx="1">
                  <c:v>0.97071099999999999</c:v>
                </c:pt>
                <c:pt idx="2">
                  <c:v>0.96568600000000004</c:v>
                </c:pt>
              </c:numCache>
            </c:numRef>
          </c:val>
          <c:extLst>
            <c:ext xmlns:c16="http://schemas.microsoft.com/office/drawing/2014/chart" uri="{C3380CC4-5D6E-409C-BE32-E72D297353CC}">
              <c16:uniqueId val="{00000006-B6E3-4E10-A7A4-2A9D2EA883A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Completion Rate</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D86-44E9-9453-2004B786426A}"/>
              </c:ext>
            </c:extLst>
          </c:dPt>
          <c:dPt>
            <c:idx val="1"/>
            <c:invertIfNegative val="0"/>
            <c:bubble3D val="0"/>
            <c:spPr>
              <a:solidFill>
                <a:srgbClr val="7030A0"/>
              </a:solidFill>
              <a:ln>
                <a:noFill/>
              </a:ln>
            </c:spPr>
            <c:extLst>
              <c:ext xmlns:c16="http://schemas.microsoft.com/office/drawing/2014/chart" uri="{C3380CC4-5D6E-409C-BE32-E72D297353CC}">
                <c16:uniqueId val="{00000003-DD86-44E9-9453-2004B786426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D86-44E9-9453-2004B786426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0.84444399999999997</c:v>
                </c:pt>
                <c:pt idx="1">
                  <c:v>0.800176</c:v>
                </c:pt>
                <c:pt idx="2">
                  <c:v>0.76977200000000001</c:v>
                </c:pt>
              </c:numCache>
            </c:numRef>
          </c:val>
          <c:extLst>
            <c:ext xmlns:c16="http://schemas.microsoft.com/office/drawing/2014/chart" uri="{C3380CC4-5D6E-409C-BE32-E72D297353CC}">
              <c16:uniqueId val="{00000006-DD86-44E9-9453-2004B786426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5420054200542003"/>
          <c:y val="4.060913705583756E-2"/>
        </c:manualLayout>
      </c:layout>
      <c:overlay val="0"/>
      <c:spPr>
        <a:noFill/>
        <a:ln>
          <a:noFill/>
        </a:ln>
      </c:spPr>
    </c:title>
    <c:autoTitleDeleted val="0"/>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BDD-4972-A855-538192731EF0}"/>
              </c:ext>
            </c:extLst>
          </c:dPt>
          <c:dPt>
            <c:idx val="1"/>
            <c:invertIfNegative val="0"/>
            <c:bubble3D val="0"/>
            <c:spPr>
              <a:solidFill>
                <a:srgbClr val="7030A0"/>
              </a:solidFill>
              <a:ln>
                <a:noFill/>
              </a:ln>
            </c:spPr>
            <c:extLst>
              <c:ext xmlns:c16="http://schemas.microsoft.com/office/drawing/2014/chart" uri="{C3380CC4-5D6E-409C-BE32-E72D297353CC}">
                <c16:uniqueId val="{00000003-8BDD-4972-A855-538192731EF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BDD-4972-A855-538192731EF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0.352941</c:v>
                </c:pt>
                <c:pt idx="1">
                  <c:v>0.45883299999999999</c:v>
                </c:pt>
                <c:pt idx="2">
                  <c:v>0.45303599999999999</c:v>
                </c:pt>
              </c:numCache>
            </c:numRef>
          </c:val>
          <c:extLst>
            <c:ext xmlns:c16="http://schemas.microsoft.com/office/drawing/2014/chart" uri="{C3380CC4-5D6E-409C-BE32-E72D297353CC}">
              <c16:uniqueId val="{00000006-8BDD-4972-A855-538192731EF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5CC-440D-B3AF-2762D15059B1}"/>
              </c:ext>
            </c:extLst>
          </c:dPt>
          <c:dPt>
            <c:idx val="1"/>
            <c:invertIfNegative val="0"/>
            <c:bubble3D val="0"/>
            <c:spPr>
              <a:solidFill>
                <a:srgbClr val="7030A0"/>
              </a:solidFill>
              <a:ln>
                <a:noFill/>
              </a:ln>
            </c:spPr>
            <c:extLst>
              <c:ext xmlns:c16="http://schemas.microsoft.com/office/drawing/2014/chart" uri="{C3380CC4-5D6E-409C-BE32-E72D297353CC}">
                <c16:uniqueId val="{00000003-15CC-440D-B3AF-2762D15059B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5CC-440D-B3AF-2762D15059B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0.88888800000000001</c:v>
                </c:pt>
                <c:pt idx="1">
                  <c:v>0.82357199999999997</c:v>
                </c:pt>
                <c:pt idx="2">
                  <c:v>0.75112900000000005</c:v>
                </c:pt>
              </c:numCache>
            </c:numRef>
          </c:val>
          <c:extLst>
            <c:ext xmlns:c16="http://schemas.microsoft.com/office/drawing/2014/chart" uri="{C3380CC4-5D6E-409C-BE32-E72D297353CC}">
              <c16:uniqueId val="{00000006-15CC-440D-B3AF-2762D15059B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615598659923607"/>
          <c:y val="4.0000000000000008E-2"/>
        </c:manualLayout>
      </c:layout>
      <c:overlay val="0"/>
      <c:spPr>
        <a:noFill/>
        <a:ln>
          <a:noFill/>
        </a:ln>
      </c:spPr>
    </c:title>
    <c:autoTitleDeleted val="0"/>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7FC-4097-8DDA-4D051EB536AE}"/>
              </c:ext>
            </c:extLst>
          </c:dPt>
          <c:dPt>
            <c:idx val="1"/>
            <c:invertIfNegative val="0"/>
            <c:bubble3D val="0"/>
            <c:spPr>
              <a:solidFill>
                <a:srgbClr val="7030A0"/>
              </a:solidFill>
              <a:ln>
                <a:noFill/>
              </a:ln>
            </c:spPr>
            <c:extLst>
              <c:ext xmlns:c16="http://schemas.microsoft.com/office/drawing/2014/chart" uri="{C3380CC4-5D6E-409C-BE32-E72D297353CC}">
                <c16:uniqueId val="{00000003-37FC-4097-8DDA-4D051EB536A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7FC-4097-8DDA-4D051EB536A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0.41176400000000002</c:v>
                </c:pt>
                <c:pt idx="1">
                  <c:v>0.55936900000000001</c:v>
                </c:pt>
                <c:pt idx="2">
                  <c:v>0.46553</c:v>
                </c:pt>
              </c:numCache>
            </c:numRef>
          </c:val>
          <c:extLst>
            <c:ext xmlns:c16="http://schemas.microsoft.com/office/drawing/2014/chart" uri="{C3380CC4-5D6E-409C-BE32-E72D297353CC}">
              <c16:uniqueId val="{00000006-37FC-4097-8DDA-4D051EB536A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FDC-40EF-8A83-F586405718D9}"/>
              </c:ext>
            </c:extLst>
          </c:dPt>
          <c:dPt>
            <c:idx val="1"/>
            <c:invertIfNegative val="0"/>
            <c:bubble3D val="0"/>
            <c:spPr>
              <a:solidFill>
                <a:srgbClr val="7030A0"/>
              </a:solidFill>
              <a:ln>
                <a:noFill/>
              </a:ln>
            </c:spPr>
            <c:extLst>
              <c:ext xmlns:c16="http://schemas.microsoft.com/office/drawing/2014/chart" uri="{C3380CC4-5D6E-409C-BE32-E72D297353CC}">
                <c16:uniqueId val="{00000003-3FDC-40EF-8A83-F586405718D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FDC-40EF-8A83-F586405718D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18.717447</c:v>
                </c:pt>
                <c:pt idx="1">
                  <c:v>21.261606</c:v>
                </c:pt>
                <c:pt idx="2">
                  <c:v>20.491292999999999</c:v>
                </c:pt>
              </c:numCache>
            </c:numRef>
          </c:val>
          <c:extLst>
            <c:ext xmlns:c16="http://schemas.microsoft.com/office/drawing/2014/chart" uri="{C3380CC4-5D6E-409C-BE32-E72D297353CC}">
              <c16:uniqueId val="{00000006-3FDC-40EF-8A83-F586405718D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overlay val="0"/>
      <c:spPr>
        <a:noFill/>
        <a:ln>
          <a:noFill/>
        </a:ln>
      </c:spPr>
    </c:title>
    <c:autoTitleDeleted val="0"/>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577-446E-A9B4-C23494FE75AE}"/>
              </c:ext>
            </c:extLst>
          </c:dPt>
          <c:dPt>
            <c:idx val="1"/>
            <c:invertIfNegative val="0"/>
            <c:bubble3D val="0"/>
            <c:spPr>
              <a:solidFill>
                <a:srgbClr val="7030A0"/>
              </a:solidFill>
              <a:ln>
                <a:noFill/>
              </a:ln>
            </c:spPr>
            <c:extLst>
              <c:ext xmlns:c16="http://schemas.microsoft.com/office/drawing/2014/chart" uri="{C3380CC4-5D6E-409C-BE32-E72D297353CC}">
                <c16:uniqueId val="{00000003-B577-446E-A9B4-C23494FE75A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577-446E-A9B4-C23494FE75A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48.14734</c:v>
                </c:pt>
                <c:pt idx="1">
                  <c:v>30.034652999999999</c:v>
                </c:pt>
                <c:pt idx="2">
                  <c:v>28.364858999999999</c:v>
                </c:pt>
              </c:numCache>
            </c:numRef>
          </c:val>
          <c:extLst>
            <c:ext xmlns:c16="http://schemas.microsoft.com/office/drawing/2014/chart" uri="{C3380CC4-5D6E-409C-BE32-E72D297353CC}">
              <c16:uniqueId val="{00000006-B577-446E-A9B4-C23494FE75A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51C-459A-B004-847EFB1A602A}"/>
              </c:ext>
            </c:extLst>
          </c:dPt>
          <c:dPt>
            <c:idx val="1"/>
            <c:invertIfNegative val="0"/>
            <c:bubble3D val="0"/>
            <c:spPr>
              <a:solidFill>
                <a:srgbClr val="7030A0"/>
              </a:solidFill>
              <a:ln>
                <a:noFill/>
              </a:ln>
            </c:spPr>
            <c:extLst>
              <c:ext xmlns:c16="http://schemas.microsoft.com/office/drawing/2014/chart" uri="{C3380CC4-5D6E-409C-BE32-E72D297353CC}">
                <c16:uniqueId val="{00000003-B51C-459A-B004-847EFB1A602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51C-459A-B004-847EFB1A602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0.86499999999999999</c:v>
                </c:pt>
                <c:pt idx="1">
                  <c:v>0.85899999999999999</c:v>
                </c:pt>
                <c:pt idx="2">
                  <c:v>0.872</c:v>
                </c:pt>
              </c:numCache>
            </c:numRef>
          </c:val>
          <c:extLst>
            <c:ext xmlns:c16="http://schemas.microsoft.com/office/drawing/2014/chart" uri="{C3380CC4-5D6E-409C-BE32-E72D297353CC}">
              <c16:uniqueId val="{00000006-B51C-459A-B004-847EFB1A602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 7 to Year 10</a:t>
            </a:r>
          </a:p>
        </c:rich>
      </c:tx>
      <c:overlay val="0"/>
      <c:spPr>
        <a:noFill/>
        <a:ln>
          <a:noFill/>
        </a:ln>
      </c:spPr>
    </c:title>
    <c:autoTitleDeleted val="0"/>
    <c:plotArea>
      <c:layout>
        <c:manualLayout>
          <c:layoutTarget val="inner"/>
          <c:xMode val="edge"/>
          <c:yMode val="edge"/>
          <c:x val="0.1831840551181102"/>
          <c:y val="0.20196692913385828"/>
          <c:w val="0.74001319353797357"/>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12F-46B0-8FCF-4B62A9B5A910}"/>
              </c:ext>
            </c:extLst>
          </c:dPt>
          <c:dPt>
            <c:idx val="1"/>
            <c:invertIfNegative val="0"/>
            <c:bubble3D val="0"/>
            <c:spPr>
              <a:solidFill>
                <a:srgbClr val="7030A0"/>
              </a:solidFill>
              <a:ln>
                <a:noFill/>
              </a:ln>
            </c:spPr>
            <c:extLst>
              <c:ext xmlns:c16="http://schemas.microsoft.com/office/drawing/2014/chart" uri="{C3380CC4-5D6E-409C-BE32-E72D297353CC}">
                <c16:uniqueId val="{00000003-B12F-46B0-8FCF-4B62A9B5A91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12F-46B0-8FCF-4B62A9B5A91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#N/A</c:v>
                </c:pt>
                <c:pt idx="1">
                  <c:v>0.69599999999999995</c:v>
                </c:pt>
                <c:pt idx="2">
                  <c:v>0.72599999999999998</c:v>
                </c:pt>
              </c:numCache>
            </c:numRef>
          </c:val>
          <c:extLst>
            <c:ext xmlns:c16="http://schemas.microsoft.com/office/drawing/2014/chart" uri="{C3380CC4-5D6E-409C-BE32-E72D297353CC}">
              <c16:uniqueId val="{00000006-B12F-46B0-8FCF-4B62A9B5A91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10 to 12</a:t>
            </a:r>
          </a:p>
        </c:rich>
      </c:tx>
      <c:overlay val="0"/>
      <c:spPr>
        <a:noFill/>
        <a:ln>
          <a:noFill/>
        </a:ln>
      </c:spPr>
    </c:title>
    <c:autoTitleDeleted val="0"/>
    <c:plotArea>
      <c:layout>
        <c:manualLayout>
          <c:layoutTarget val="inner"/>
          <c:xMode val="edge"/>
          <c:yMode val="edge"/>
          <c:x val="0.1831840551181102"/>
          <c:y val="0.20863359580052493"/>
          <c:w val="0.75070833333333331"/>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08A-4CB5-839D-1FD56E6E3BCC}"/>
              </c:ext>
            </c:extLst>
          </c:dPt>
          <c:dPt>
            <c:idx val="1"/>
            <c:invertIfNegative val="0"/>
            <c:bubble3D val="0"/>
            <c:spPr>
              <a:solidFill>
                <a:srgbClr val="7030A0"/>
              </a:solidFill>
              <a:ln>
                <a:noFill/>
              </a:ln>
            </c:spPr>
            <c:extLst>
              <c:ext xmlns:c16="http://schemas.microsoft.com/office/drawing/2014/chart" uri="{C3380CC4-5D6E-409C-BE32-E72D297353CC}">
                <c16:uniqueId val="{00000003-608A-4CB5-839D-1FD56E6E3BC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08A-4CB5-839D-1FD56E6E3BC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1</c:v>
                </c:pt>
                <c:pt idx="1">
                  <c:v>0.91</c:v>
                </c:pt>
                <c:pt idx="2">
                  <c:v>0.89500000000000002</c:v>
                </c:pt>
              </c:numCache>
            </c:numRef>
          </c:val>
          <c:extLst>
            <c:ext xmlns:c16="http://schemas.microsoft.com/office/drawing/2014/chart" uri="{C3380CC4-5D6E-409C-BE32-E72D297353CC}">
              <c16:uniqueId val="{00000006-608A-4CB5-839D-1FD56E6E3BC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layout>
        <c:manualLayout>
          <c:xMode val="edge"/>
          <c:yMode val="edge"/>
          <c:x val="0.39169637043451411"/>
          <c:y val="0.04"/>
        </c:manualLayout>
      </c:layout>
      <c:overlay val="0"/>
      <c:spPr>
        <a:noFill/>
        <a:ln>
          <a:noFill/>
        </a:ln>
      </c:spPr>
    </c:title>
    <c:autoTitleDeleted val="0"/>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39A-4205-8488-CE5A96C9720A}"/>
              </c:ext>
            </c:extLst>
          </c:dPt>
          <c:dPt>
            <c:idx val="1"/>
            <c:invertIfNegative val="0"/>
            <c:bubble3D val="0"/>
            <c:spPr>
              <a:solidFill>
                <a:srgbClr val="7030A0"/>
              </a:solidFill>
              <a:ln>
                <a:noFill/>
              </a:ln>
            </c:spPr>
            <c:extLst>
              <c:ext xmlns:c16="http://schemas.microsoft.com/office/drawing/2014/chart" uri="{C3380CC4-5D6E-409C-BE32-E72D297353CC}">
                <c16:uniqueId val="{00000003-C39A-4205-8488-CE5A96C9720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39A-4205-8488-CE5A96C9720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0.622</c:v>
                </c:pt>
                <c:pt idx="1">
                  <c:v>0.67</c:v>
                </c:pt>
                <c:pt idx="2">
                  <c:v>0.755</c:v>
                </c:pt>
              </c:numCache>
            </c:numRef>
          </c:val>
          <c:extLst>
            <c:ext xmlns:c16="http://schemas.microsoft.com/office/drawing/2014/chart" uri="{C3380CC4-5D6E-409C-BE32-E72D297353CC}">
              <c16:uniqueId val="{00000006-C39A-4205-8488-CE5A96C9720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558229454054815"/>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EEF-4941-8D04-F426F68BBDA4}"/>
              </c:ext>
            </c:extLst>
          </c:dPt>
          <c:dPt>
            <c:idx val="1"/>
            <c:invertIfNegative val="0"/>
            <c:bubble3D val="0"/>
            <c:spPr>
              <a:solidFill>
                <a:srgbClr val="7030A0"/>
              </a:solidFill>
              <a:ln>
                <a:noFill/>
              </a:ln>
            </c:spPr>
            <c:extLst>
              <c:ext xmlns:c16="http://schemas.microsoft.com/office/drawing/2014/chart" uri="{C3380CC4-5D6E-409C-BE32-E72D297353CC}">
                <c16:uniqueId val="{00000003-5EEF-4941-8D04-F426F68BBDA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EEF-4941-8D04-F426F68BBDA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0.89500000000000002</c:v>
                </c:pt>
                <c:pt idx="1">
                  <c:v>0.86499999999999999</c:v>
                </c:pt>
                <c:pt idx="2">
                  <c:v>0.86399999999999999</c:v>
                </c:pt>
              </c:numCache>
            </c:numRef>
          </c:val>
          <c:extLst>
            <c:ext xmlns:c16="http://schemas.microsoft.com/office/drawing/2014/chart" uri="{C3380CC4-5D6E-409C-BE32-E72D297353CC}">
              <c16:uniqueId val="{00000006-5EEF-4941-8D04-F426F68BBDA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overlay val="0"/>
      <c:spPr>
        <a:noFill/>
        <a:ln>
          <a:noFill/>
        </a:ln>
      </c:spPr>
    </c:title>
    <c:autoTitleDeleted val="0"/>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5AB-45AD-8A55-AAADA4D82523}"/>
              </c:ext>
            </c:extLst>
          </c:dPt>
          <c:dPt>
            <c:idx val="1"/>
            <c:invertIfNegative val="0"/>
            <c:bubble3D val="0"/>
            <c:spPr>
              <a:solidFill>
                <a:srgbClr val="7030A0"/>
              </a:solidFill>
              <a:ln>
                <a:noFill/>
              </a:ln>
            </c:spPr>
            <c:extLst>
              <c:ext xmlns:c16="http://schemas.microsoft.com/office/drawing/2014/chart" uri="{C3380CC4-5D6E-409C-BE32-E72D297353CC}">
                <c16:uniqueId val="{00000003-95AB-45AD-8A55-AAADA4D8252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5AB-45AD-8A55-AAADA4D8252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0.68799999999999994</c:v>
                </c:pt>
                <c:pt idx="1">
                  <c:v>0.623</c:v>
                </c:pt>
                <c:pt idx="2">
                  <c:v>0.68200000000000005</c:v>
                </c:pt>
              </c:numCache>
            </c:numRef>
          </c:val>
          <c:extLst>
            <c:ext xmlns:c16="http://schemas.microsoft.com/office/drawing/2014/chart" uri="{C3380CC4-5D6E-409C-BE32-E72D297353CC}">
              <c16:uniqueId val="{00000006-95AB-45AD-8A55-AAADA4D8252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55352115512415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986-407D-BB2B-DA58AD23CE1F}"/>
              </c:ext>
            </c:extLst>
          </c:dPt>
          <c:dPt>
            <c:idx val="1"/>
            <c:invertIfNegative val="0"/>
            <c:bubble3D val="0"/>
            <c:spPr>
              <a:solidFill>
                <a:srgbClr val="7030A0"/>
              </a:solidFill>
              <a:ln>
                <a:noFill/>
              </a:ln>
            </c:spPr>
            <c:extLst>
              <c:ext xmlns:c16="http://schemas.microsoft.com/office/drawing/2014/chart" uri="{C3380CC4-5D6E-409C-BE32-E72D297353CC}">
                <c16:uniqueId val="{00000003-2986-407D-BB2B-DA58AD23CE1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986-407D-BB2B-DA58AD23CE1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0.85699999999999998</c:v>
                </c:pt>
                <c:pt idx="1">
                  <c:v>0.58799999999999997</c:v>
                </c:pt>
                <c:pt idx="2">
                  <c:v>0.69599999999999995</c:v>
                </c:pt>
              </c:numCache>
            </c:numRef>
          </c:val>
          <c:extLst>
            <c:ext xmlns:c16="http://schemas.microsoft.com/office/drawing/2014/chart" uri="{C3380CC4-5D6E-409C-BE32-E72D297353CC}">
              <c16:uniqueId val="{00000006-2986-407D-BB2B-DA58AD23CE1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669-45BA-AE67-DD82A6038C6C}"/>
              </c:ext>
            </c:extLst>
          </c:dPt>
          <c:dPt>
            <c:idx val="1"/>
            <c:invertIfNegative val="0"/>
            <c:bubble3D val="0"/>
            <c:spPr>
              <a:solidFill>
                <a:srgbClr val="7030A0"/>
              </a:solidFill>
              <a:ln>
                <a:noFill/>
              </a:ln>
            </c:spPr>
            <c:extLst>
              <c:ext xmlns:c16="http://schemas.microsoft.com/office/drawing/2014/chart" uri="{C3380CC4-5D6E-409C-BE32-E72D297353CC}">
                <c16:uniqueId val="{00000003-8669-45BA-AE67-DD82A6038C6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669-45BA-AE67-DD82A6038C6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1</c:v>
                </c:pt>
                <c:pt idx="1">
                  <c:v>0.78200000000000003</c:v>
                </c:pt>
                <c:pt idx="2">
                  <c:v>0.76900000000000002</c:v>
                </c:pt>
              </c:numCache>
            </c:numRef>
          </c:val>
          <c:extLst>
            <c:ext xmlns:c16="http://schemas.microsoft.com/office/drawing/2014/chart" uri="{C3380CC4-5D6E-409C-BE32-E72D297353CC}">
              <c16:uniqueId val="{00000006-8669-45BA-AE67-DD82A6038C6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B38-4969-A866-21A48A682E72}"/>
              </c:ext>
            </c:extLst>
          </c:dPt>
          <c:dPt>
            <c:idx val="1"/>
            <c:invertIfNegative val="0"/>
            <c:bubble3D val="0"/>
            <c:spPr>
              <a:solidFill>
                <a:srgbClr val="7030A0"/>
              </a:solidFill>
              <a:ln>
                <a:noFill/>
              </a:ln>
            </c:spPr>
            <c:extLst>
              <c:ext xmlns:c16="http://schemas.microsoft.com/office/drawing/2014/chart" uri="{C3380CC4-5D6E-409C-BE32-E72D297353CC}">
                <c16:uniqueId val="{00000003-AB38-4969-A866-21A48A682E7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B38-4969-A866-21A48A682E7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#N/A</c:v>
                </c:pt>
                <c:pt idx="1">
                  <c:v>0.61099999999999999</c:v>
                </c:pt>
                <c:pt idx="2">
                  <c:v>0.66100000000000003</c:v>
                </c:pt>
              </c:numCache>
            </c:numRef>
          </c:val>
          <c:extLst>
            <c:ext xmlns:c16="http://schemas.microsoft.com/office/drawing/2014/chart" uri="{C3380CC4-5D6E-409C-BE32-E72D297353CC}">
              <c16:uniqueId val="{00000006-AB38-4969-A866-21A48A682E7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4783</Words>
  <Characters>27264</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Ann Grant</cp:lastModifiedBy>
  <cp:revision>2</cp:revision>
  <dcterms:created xsi:type="dcterms:W3CDTF">2024-06-26T04:52:00Z</dcterms:created>
  <dcterms:modified xsi:type="dcterms:W3CDTF">2024-06-26T04:52:00Z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